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EAA5" w14:textId="09189B8A" w:rsidR="00864BA7" w:rsidRPr="00864BA7" w:rsidRDefault="00864BA7" w:rsidP="00864BA7">
      <w:pPr>
        <w:spacing w:after="0"/>
        <w:jc w:val="center"/>
        <w:rPr>
          <w:rFonts w:cs="Times New Roman"/>
          <w:szCs w:val="24"/>
        </w:rPr>
      </w:pPr>
      <w:r w:rsidRPr="00864BA7">
        <w:rPr>
          <w:rFonts w:cs="Times New Roman"/>
          <w:noProof/>
          <w:szCs w:val="24"/>
          <w:lang w:val="en-US"/>
        </w:rPr>
        <w:drawing>
          <wp:inline distT="0" distB="0" distL="0" distR="0" wp14:anchorId="0BD3474B" wp14:editId="4362D067">
            <wp:extent cx="1189182" cy="1143000"/>
            <wp:effectExtent l="0" t="0" r="0" b="0"/>
            <wp:docPr id="5"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a:srcRect/>
                    <a:stretch>
                      <a:fillRect/>
                    </a:stretch>
                  </pic:blipFill>
                  <pic:spPr bwMode="auto">
                    <a:xfrm>
                      <a:off x="0" y="0"/>
                      <a:ext cx="1255908" cy="1207135"/>
                    </a:xfrm>
                    <a:prstGeom prst="rect">
                      <a:avLst/>
                    </a:prstGeom>
                    <a:noFill/>
                    <a:ln w="9525">
                      <a:noFill/>
                      <a:miter lim="800000"/>
                      <a:headEnd/>
                      <a:tailEnd/>
                    </a:ln>
                  </pic:spPr>
                </pic:pic>
              </a:graphicData>
            </a:graphic>
          </wp:inline>
        </w:drawing>
      </w:r>
    </w:p>
    <w:p w14:paraId="37AF7C9B" w14:textId="77777777" w:rsidR="00864BA7" w:rsidRDefault="00864BA7" w:rsidP="00864BA7">
      <w:pPr>
        <w:spacing w:after="0"/>
        <w:jc w:val="center"/>
        <w:rPr>
          <w:rFonts w:cs="Times New Roman"/>
          <w:b/>
          <w:szCs w:val="24"/>
        </w:rPr>
      </w:pPr>
      <w:r w:rsidRPr="00864BA7">
        <w:rPr>
          <w:rFonts w:cs="Times New Roman"/>
          <w:b/>
          <w:szCs w:val="24"/>
        </w:rPr>
        <w:t xml:space="preserve">Republic of Malawi </w:t>
      </w:r>
    </w:p>
    <w:p w14:paraId="624C16C8" w14:textId="77777777" w:rsidR="00864BA7" w:rsidRDefault="00864BA7" w:rsidP="00864BA7">
      <w:pPr>
        <w:spacing w:after="0"/>
        <w:jc w:val="center"/>
        <w:rPr>
          <w:rFonts w:cs="Times New Roman"/>
          <w:b/>
          <w:szCs w:val="24"/>
        </w:rPr>
      </w:pPr>
    </w:p>
    <w:p w14:paraId="1C12D3A5" w14:textId="77777777" w:rsidR="00864BA7" w:rsidRDefault="00864BA7" w:rsidP="00864BA7">
      <w:pPr>
        <w:spacing w:after="0"/>
        <w:jc w:val="center"/>
        <w:rPr>
          <w:rFonts w:cs="Times New Roman"/>
          <w:b/>
          <w:sz w:val="40"/>
          <w:szCs w:val="40"/>
        </w:rPr>
      </w:pPr>
    </w:p>
    <w:p w14:paraId="65D662FF" w14:textId="77777777" w:rsidR="00526E33" w:rsidRDefault="00526E33" w:rsidP="00864BA7">
      <w:pPr>
        <w:spacing w:after="0"/>
        <w:jc w:val="center"/>
        <w:rPr>
          <w:rFonts w:cs="Times New Roman"/>
          <w:b/>
          <w:sz w:val="40"/>
          <w:szCs w:val="40"/>
        </w:rPr>
      </w:pPr>
    </w:p>
    <w:p w14:paraId="6CA0AE98" w14:textId="77777777" w:rsidR="00526E33" w:rsidRDefault="00526E33" w:rsidP="00864BA7">
      <w:pPr>
        <w:spacing w:after="0"/>
        <w:jc w:val="center"/>
        <w:rPr>
          <w:rFonts w:cs="Times New Roman"/>
          <w:b/>
          <w:sz w:val="40"/>
          <w:szCs w:val="40"/>
        </w:rPr>
      </w:pPr>
    </w:p>
    <w:p w14:paraId="6B56F4E0" w14:textId="1908F6C9" w:rsidR="00864BA7" w:rsidRPr="00234D28" w:rsidRDefault="00234D28" w:rsidP="00864BA7">
      <w:pPr>
        <w:spacing w:after="0"/>
        <w:jc w:val="center"/>
        <w:rPr>
          <w:rFonts w:cs="Times New Roman"/>
          <w:b/>
          <w:sz w:val="36"/>
          <w:szCs w:val="36"/>
        </w:rPr>
      </w:pPr>
      <w:r w:rsidRPr="00234D28">
        <w:rPr>
          <w:rFonts w:cs="Times New Roman"/>
          <w:b/>
          <w:sz w:val="36"/>
          <w:szCs w:val="36"/>
        </w:rPr>
        <w:t>MALAWI COVID-19 EMERGENCY RESPONSE AND HEALTH SYSTEMS PREPAREDNESS PROJECT</w:t>
      </w:r>
      <w:r w:rsidR="007037D4">
        <w:rPr>
          <w:rFonts w:cs="Times New Roman"/>
          <w:b/>
          <w:sz w:val="36"/>
          <w:szCs w:val="36"/>
        </w:rPr>
        <w:t xml:space="preserve"> AF</w:t>
      </w:r>
      <w:r w:rsidR="00CF3A1A">
        <w:rPr>
          <w:rFonts w:cs="Times New Roman"/>
          <w:b/>
          <w:sz w:val="36"/>
          <w:szCs w:val="36"/>
        </w:rPr>
        <w:t xml:space="preserve"> </w:t>
      </w:r>
      <w:r w:rsidR="00E17388">
        <w:rPr>
          <w:rFonts w:cs="Times New Roman"/>
          <w:b/>
          <w:sz w:val="36"/>
          <w:szCs w:val="36"/>
        </w:rPr>
        <w:t>2</w:t>
      </w:r>
    </w:p>
    <w:p w14:paraId="01FD38BA" w14:textId="1120E2D3" w:rsidR="003C6020" w:rsidRPr="00864BA7" w:rsidRDefault="003C6020" w:rsidP="00864BA7">
      <w:pPr>
        <w:spacing w:after="0"/>
        <w:jc w:val="center"/>
        <w:rPr>
          <w:rFonts w:cs="Times New Roman"/>
          <w:b/>
          <w:sz w:val="40"/>
          <w:szCs w:val="40"/>
        </w:rPr>
      </w:pPr>
      <w:r>
        <w:rPr>
          <w:rFonts w:cs="Times New Roman"/>
          <w:b/>
          <w:sz w:val="40"/>
          <w:szCs w:val="40"/>
        </w:rPr>
        <w:t>(</w:t>
      </w:r>
      <w:r w:rsidR="00CF3A1A" w:rsidRPr="003C6020">
        <w:rPr>
          <w:rFonts w:cs="Times New Roman"/>
          <w:b/>
          <w:sz w:val="40"/>
          <w:szCs w:val="40"/>
        </w:rPr>
        <w:t>P17</w:t>
      </w:r>
      <w:r w:rsidR="00CF3A1A">
        <w:rPr>
          <w:rFonts w:cs="Times New Roman"/>
          <w:b/>
          <w:sz w:val="40"/>
          <w:szCs w:val="40"/>
        </w:rPr>
        <w:t>8095</w:t>
      </w:r>
      <w:r>
        <w:rPr>
          <w:rFonts w:cs="Times New Roman"/>
          <w:b/>
          <w:sz w:val="40"/>
          <w:szCs w:val="40"/>
        </w:rPr>
        <w:t>)</w:t>
      </w:r>
    </w:p>
    <w:p w14:paraId="1A3DB687" w14:textId="77777777" w:rsidR="00526E33" w:rsidRDefault="00526E33">
      <w:pPr>
        <w:rPr>
          <w:rFonts w:cs="Times New Roman"/>
          <w:szCs w:val="24"/>
        </w:rPr>
      </w:pPr>
    </w:p>
    <w:p w14:paraId="4C900CE5" w14:textId="77777777" w:rsidR="00526E33" w:rsidRDefault="00526E33">
      <w:pPr>
        <w:rPr>
          <w:rFonts w:cs="Times New Roman"/>
          <w:szCs w:val="24"/>
        </w:rPr>
      </w:pPr>
    </w:p>
    <w:p w14:paraId="4D4B7B57" w14:textId="77777777" w:rsidR="00234D28" w:rsidRDefault="00526E33" w:rsidP="00234D28">
      <w:pPr>
        <w:spacing w:after="0"/>
        <w:jc w:val="center"/>
        <w:rPr>
          <w:rFonts w:cs="Times New Roman"/>
          <w:b/>
          <w:sz w:val="36"/>
          <w:szCs w:val="36"/>
        </w:rPr>
      </w:pPr>
      <w:r w:rsidRPr="00234D28">
        <w:rPr>
          <w:rFonts w:cs="Times New Roman"/>
          <w:b/>
          <w:sz w:val="36"/>
          <w:szCs w:val="36"/>
        </w:rPr>
        <w:t xml:space="preserve">STAKEHOLDER ENGAGEMENT PLAN </w:t>
      </w:r>
    </w:p>
    <w:p w14:paraId="63C7A3C0" w14:textId="77777777" w:rsidR="00526E33" w:rsidRPr="00234D28" w:rsidRDefault="00526E33" w:rsidP="00234D28">
      <w:pPr>
        <w:spacing w:after="0"/>
        <w:jc w:val="center"/>
        <w:rPr>
          <w:rFonts w:cs="Times New Roman"/>
          <w:b/>
          <w:sz w:val="36"/>
          <w:szCs w:val="36"/>
        </w:rPr>
      </w:pPr>
      <w:r w:rsidRPr="00234D28">
        <w:rPr>
          <w:rFonts w:cs="Times New Roman"/>
          <w:b/>
          <w:sz w:val="36"/>
          <w:szCs w:val="36"/>
        </w:rPr>
        <w:t xml:space="preserve">(SEP) </w:t>
      </w:r>
    </w:p>
    <w:p w14:paraId="7CE1F335" w14:textId="77777777" w:rsidR="00526E33" w:rsidRDefault="00526E33">
      <w:pPr>
        <w:rPr>
          <w:rFonts w:cs="Times New Roman"/>
          <w:szCs w:val="24"/>
        </w:rPr>
      </w:pPr>
    </w:p>
    <w:p w14:paraId="033C3F21" w14:textId="0DCC0253" w:rsidR="00526E33" w:rsidRDefault="003B7FAC" w:rsidP="00526E33">
      <w:pPr>
        <w:jc w:val="center"/>
        <w:rPr>
          <w:rFonts w:cs="Times New Roman"/>
          <w:szCs w:val="24"/>
        </w:rPr>
      </w:pPr>
      <w:r w:rsidRPr="006A2BD4">
        <w:rPr>
          <w:i/>
          <w:sz w:val="28"/>
          <w:szCs w:val="28"/>
        </w:rPr>
        <w:t>This is a</w:t>
      </w:r>
      <w:r>
        <w:rPr>
          <w:i/>
          <w:sz w:val="28"/>
          <w:szCs w:val="28"/>
        </w:rPr>
        <w:t>n</w:t>
      </w:r>
      <w:r w:rsidRPr="006A2BD4">
        <w:rPr>
          <w:i/>
          <w:sz w:val="28"/>
          <w:szCs w:val="28"/>
        </w:rPr>
        <w:t xml:space="preserve"> </w:t>
      </w:r>
      <w:r>
        <w:rPr>
          <w:i/>
          <w:sz w:val="28"/>
          <w:szCs w:val="28"/>
        </w:rPr>
        <w:t>update of an already existing</w:t>
      </w:r>
      <w:r w:rsidRPr="006A2BD4">
        <w:rPr>
          <w:i/>
          <w:sz w:val="28"/>
          <w:szCs w:val="28"/>
        </w:rPr>
        <w:t xml:space="preserve"> </w:t>
      </w:r>
      <w:r>
        <w:rPr>
          <w:i/>
          <w:sz w:val="28"/>
          <w:szCs w:val="28"/>
        </w:rPr>
        <w:t>SEP</w:t>
      </w:r>
      <w:r w:rsidRPr="006A2BD4">
        <w:rPr>
          <w:i/>
          <w:sz w:val="28"/>
          <w:szCs w:val="28"/>
        </w:rPr>
        <w:t xml:space="preserve"> that was initially approved and disclosed </w:t>
      </w:r>
      <w:r w:rsidR="00992980">
        <w:rPr>
          <w:i/>
          <w:sz w:val="28"/>
          <w:szCs w:val="28"/>
        </w:rPr>
        <w:t>on</w:t>
      </w:r>
      <w:r w:rsidR="00992980" w:rsidRPr="006A2BD4">
        <w:rPr>
          <w:i/>
          <w:sz w:val="28"/>
          <w:szCs w:val="28"/>
        </w:rPr>
        <w:t xml:space="preserve"> </w:t>
      </w:r>
      <w:r>
        <w:rPr>
          <w:i/>
          <w:sz w:val="28"/>
          <w:szCs w:val="28"/>
        </w:rPr>
        <w:t xml:space="preserve">19 June 2020 and is being updated for Additional Financing </w:t>
      </w:r>
      <w:r w:rsidR="007037D4">
        <w:rPr>
          <w:i/>
          <w:sz w:val="28"/>
          <w:szCs w:val="28"/>
        </w:rPr>
        <w:t xml:space="preserve">II </w:t>
      </w:r>
      <w:r>
        <w:rPr>
          <w:i/>
          <w:sz w:val="28"/>
          <w:szCs w:val="28"/>
        </w:rPr>
        <w:t>(AF</w:t>
      </w:r>
      <w:r w:rsidR="00CF3A1A">
        <w:rPr>
          <w:i/>
          <w:sz w:val="28"/>
          <w:szCs w:val="28"/>
        </w:rPr>
        <w:t xml:space="preserve"> </w:t>
      </w:r>
      <w:r w:rsidR="00E17388">
        <w:rPr>
          <w:i/>
          <w:sz w:val="28"/>
          <w:szCs w:val="28"/>
        </w:rPr>
        <w:t>2</w:t>
      </w:r>
      <w:r>
        <w:rPr>
          <w:i/>
          <w:sz w:val="28"/>
          <w:szCs w:val="28"/>
        </w:rPr>
        <w:t>). The AF</w:t>
      </w:r>
      <w:r w:rsidR="00CF3A1A">
        <w:rPr>
          <w:i/>
          <w:sz w:val="28"/>
          <w:szCs w:val="28"/>
        </w:rPr>
        <w:t xml:space="preserve"> </w:t>
      </w:r>
      <w:r w:rsidR="00E17388">
        <w:rPr>
          <w:i/>
          <w:sz w:val="28"/>
          <w:szCs w:val="28"/>
        </w:rPr>
        <w:t>2</w:t>
      </w:r>
      <w:r>
        <w:rPr>
          <w:i/>
          <w:sz w:val="28"/>
          <w:szCs w:val="28"/>
        </w:rPr>
        <w:t xml:space="preserve"> is still in line with the parent project setup and the project components have not changed</w:t>
      </w:r>
      <w:r w:rsidR="007037D4">
        <w:rPr>
          <w:i/>
          <w:sz w:val="28"/>
          <w:szCs w:val="28"/>
        </w:rPr>
        <w:t xml:space="preserve"> </w:t>
      </w:r>
      <w:r>
        <w:rPr>
          <w:i/>
          <w:sz w:val="28"/>
          <w:szCs w:val="28"/>
        </w:rPr>
        <w:t xml:space="preserve">but several subcomponents have been added to reflect </w:t>
      </w:r>
      <w:r w:rsidR="00E86FDA">
        <w:rPr>
          <w:i/>
          <w:sz w:val="28"/>
          <w:szCs w:val="28"/>
        </w:rPr>
        <w:t xml:space="preserve">more health systems strengthening, </w:t>
      </w:r>
      <w:r>
        <w:rPr>
          <w:i/>
          <w:sz w:val="28"/>
          <w:szCs w:val="28"/>
        </w:rPr>
        <w:t xml:space="preserve">procurement and deployment of vaccines, which is core reason for AF. This update focuses on aligning the SEP to the </w:t>
      </w:r>
      <w:r w:rsidRPr="008A0AEE">
        <w:rPr>
          <w:b/>
          <w:i/>
          <w:sz w:val="28"/>
          <w:szCs w:val="28"/>
        </w:rPr>
        <w:t xml:space="preserve">Covid-19 Vaccine Social Mobilisation and Risk Communication Strategy for Malawi </w:t>
      </w:r>
      <w:r>
        <w:rPr>
          <w:b/>
          <w:i/>
          <w:sz w:val="28"/>
          <w:szCs w:val="28"/>
        </w:rPr>
        <w:t>(</w:t>
      </w:r>
      <w:r w:rsidRPr="008A0AEE">
        <w:rPr>
          <w:b/>
          <w:i/>
          <w:sz w:val="28"/>
          <w:szCs w:val="28"/>
        </w:rPr>
        <w:t>2021-2023</w:t>
      </w:r>
      <w:r>
        <w:rPr>
          <w:b/>
          <w:i/>
          <w:sz w:val="28"/>
          <w:szCs w:val="28"/>
        </w:rPr>
        <w:t xml:space="preserve">). </w:t>
      </w:r>
      <w:r w:rsidRPr="00386496">
        <w:rPr>
          <w:i/>
          <w:sz w:val="28"/>
          <w:szCs w:val="28"/>
        </w:rPr>
        <w:t>Specific updates</w:t>
      </w:r>
      <w:r>
        <w:rPr>
          <w:i/>
          <w:sz w:val="28"/>
          <w:szCs w:val="28"/>
        </w:rPr>
        <w:t xml:space="preserve"> mainly focussed on Chapter 1 (Sections 1.1 and 1.2), Chapter 2 (Section 2.2), Chapter 3 (Sections 3.2 and 3.4) and Chapter 4.</w:t>
      </w:r>
    </w:p>
    <w:p w14:paraId="3A1797AB" w14:textId="58BF10B6" w:rsidR="00F34BC5" w:rsidRPr="003C6020" w:rsidRDefault="009F1806" w:rsidP="00197072">
      <w:pPr>
        <w:jc w:val="center"/>
        <w:rPr>
          <w:rFonts w:cs="Times New Roman"/>
          <w:b/>
          <w:szCs w:val="24"/>
        </w:rPr>
      </w:pPr>
      <w:r>
        <w:rPr>
          <w:rFonts w:cs="Times New Roman"/>
          <w:b/>
          <w:szCs w:val="24"/>
        </w:rPr>
        <w:t>MA</w:t>
      </w:r>
      <w:r w:rsidR="00483423">
        <w:rPr>
          <w:rFonts w:cs="Times New Roman"/>
          <w:b/>
          <w:szCs w:val="24"/>
        </w:rPr>
        <w:t>Y</w:t>
      </w:r>
      <w:r>
        <w:rPr>
          <w:rFonts w:cs="Times New Roman"/>
          <w:b/>
          <w:szCs w:val="24"/>
        </w:rPr>
        <w:t xml:space="preserve"> </w:t>
      </w:r>
      <w:r w:rsidR="003B7FAC">
        <w:rPr>
          <w:rFonts w:cs="Times New Roman"/>
          <w:b/>
          <w:szCs w:val="24"/>
        </w:rPr>
        <w:t>202</w:t>
      </w:r>
      <w:r>
        <w:rPr>
          <w:rFonts w:cs="Times New Roman"/>
          <w:b/>
          <w:szCs w:val="24"/>
        </w:rPr>
        <w:t>2</w:t>
      </w:r>
    </w:p>
    <w:p w14:paraId="3BB74AFD" w14:textId="77777777" w:rsidR="006C27FA" w:rsidRDefault="006C27FA" w:rsidP="00526E33">
      <w:pPr>
        <w:jc w:val="center"/>
        <w:rPr>
          <w:rFonts w:cs="Times New Roman"/>
          <w:szCs w:val="24"/>
        </w:rPr>
        <w:sectPr w:rsidR="006C27F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pPr>
    </w:p>
    <w:p w14:paraId="36224E71" w14:textId="0E2813AB" w:rsidR="00526E33" w:rsidRDefault="006C27FA" w:rsidP="00B16491">
      <w:pPr>
        <w:pStyle w:val="Heading1"/>
        <w:numPr>
          <w:ilvl w:val="0"/>
          <w:numId w:val="0"/>
        </w:numPr>
        <w:ind w:left="360"/>
      </w:pPr>
      <w:bookmarkStart w:id="0" w:name="_Toc103702387"/>
      <w:r>
        <w:t>EXECUTIVE SUMMARY</w:t>
      </w:r>
      <w:bookmarkEnd w:id="0"/>
    </w:p>
    <w:p w14:paraId="5F3C06EE" w14:textId="68F1A888" w:rsidR="00534252" w:rsidRPr="0035498F" w:rsidRDefault="00534252" w:rsidP="00534252">
      <w:pPr>
        <w:shd w:val="clear" w:color="auto" w:fill="FFFFFF"/>
        <w:spacing w:after="120" w:line="235" w:lineRule="atLeast"/>
        <w:rPr>
          <w:rFonts w:ascii="Arial" w:eastAsia="Times New Roman" w:hAnsi="Arial" w:cs="Arial"/>
          <w:sz w:val="22"/>
          <w:lang w:val="en-US"/>
        </w:rPr>
      </w:pPr>
      <w:r w:rsidRPr="00534252">
        <w:rPr>
          <w:rFonts w:eastAsia="Times New Roman" w:cs="Times New Roman"/>
          <w:color w:val="222222"/>
          <w:szCs w:val="24"/>
          <w:lang w:val="en-US"/>
        </w:rPr>
        <w:t xml:space="preserve">As the COVID-19 pandemic continues to evolve, Malawi is currently experiencing the fourth wave of the pandemic. The Malawi Government declared a state of national disaster in the country on March </w:t>
      </w:r>
      <w:r w:rsidR="00307623">
        <w:rPr>
          <w:rFonts w:eastAsia="Times New Roman" w:cs="Times New Roman"/>
          <w:color w:val="222222"/>
          <w:szCs w:val="24"/>
          <w:lang w:val="en-US"/>
        </w:rPr>
        <w:t xml:space="preserve">20, </w:t>
      </w:r>
      <w:r w:rsidRPr="00534252">
        <w:rPr>
          <w:rFonts w:eastAsia="Times New Roman" w:cs="Times New Roman"/>
          <w:color w:val="222222"/>
          <w:szCs w:val="24"/>
          <w:lang w:val="en-US"/>
        </w:rPr>
        <w:t>2020 and instituted public health and social preventive measures to mitigate its severity that included the closure of all schools in the country and a set of new COVID-19 rules for the prevention, containment, and management of the pandemic being gazetted as part of the ongoing review of the Public Health Act. After the first three COVID-19 cases were detected on April</w:t>
      </w:r>
      <w:r w:rsidR="000C71E8">
        <w:rPr>
          <w:rFonts w:eastAsia="Times New Roman" w:cs="Times New Roman"/>
          <w:color w:val="222222"/>
          <w:szCs w:val="24"/>
          <w:lang w:val="en-US"/>
        </w:rPr>
        <w:t xml:space="preserve"> 2,</w:t>
      </w:r>
      <w:r w:rsidRPr="00534252">
        <w:rPr>
          <w:rFonts w:eastAsia="Times New Roman" w:cs="Times New Roman"/>
          <w:color w:val="222222"/>
          <w:szCs w:val="24"/>
          <w:lang w:val="en-US"/>
        </w:rPr>
        <w:t xml:space="preserve"> </w:t>
      </w:r>
      <w:r w:rsidR="009A4010" w:rsidRPr="00534252">
        <w:rPr>
          <w:rFonts w:eastAsia="Times New Roman" w:cs="Times New Roman"/>
          <w:color w:val="222222"/>
          <w:szCs w:val="24"/>
          <w:lang w:val="en-US"/>
        </w:rPr>
        <w:t>2020, the</w:t>
      </w:r>
      <w:r w:rsidRPr="00534252">
        <w:rPr>
          <w:rFonts w:eastAsia="Times New Roman" w:cs="Times New Roman"/>
          <w:color w:val="222222"/>
          <w:szCs w:val="24"/>
          <w:lang w:val="en-US"/>
        </w:rPr>
        <w:t xml:space="preserve"> activated Public Health Emergency Operations Centre (PHEOC) has continued to leverage the existing structures and mechanisms put in place </w:t>
      </w:r>
      <w:r w:rsidRPr="0035498F">
        <w:rPr>
          <w:rFonts w:eastAsia="Times New Roman" w:cs="Times New Roman"/>
          <w:szCs w:val="24"/>
          <w:lang w:val="en-US"/>
        </w:rPr>
        <w:t>to fight the pandemic. The second wave of the pandemic hit the country from December</w:t>
      </w:r>
      <w:r w:rsidR="0035498F">
        <w:rPr>
          <w:rFonts w:eastAsia="Times New Roman" w:cs="Times New Roman"/>
          <w:szCs w:val="24"/>
          <w:lang w:val="en-US"/>
        </w:rPr>
        <w:t xml:space="preserve"> 12,</w:t>
      </w:r>
      <w:r w:rsidRPr="0035498F">
        <w:rPr>
          <w:rFonts w:eastAsia="Times New Roman" w:cs="Times New Roman"/>
          <w:szCs w:val="24"/>
          <w:lang w:val="en-US"/>
        </w:rPr>
        <w:t xml:space="preserve"> </w:t>
      </w:r>
      <w:r w:rsidR="009A4010" w:rsidRPr="0035498F">
        <w:rPr>
          <w:rFonts w:eastAsia="Times New Roman" w:cs="Times New Roman"/>
          <w:szCs w:val="24"/>
          <w:lang w:val="en-US"/>
        </w:rPr>
        <w:t>2020,</w:t>
      </w:r>
      <w:r w:rsidRPr="0035498F">
        <w:rPr>
          <w:rFonts w:eastAsia="Times New Roman" w:cs="Times New Roman"/>
          <w:szCs w:val="24"/>
          <w:lang w:val="en-US"/>
        </w:rPr>
        <w:t xml:space="preserve"> to June 2021 when another surge of cases started classified as a third wave which continued until early December 2021. The fourth and current wave started on December</w:t>
      </w:r>
      <w:r w:rsidR="0035498F">
        <w:rPr>
          <w:rFonts w:eastAsia="Times New Roman" w:cs="Times New Roman"/>
          <w:szCs w:val="24"/>
          <w:lang w:val="en-US"/>
        </w:rPr>
        <w:t xml:space="preserve"> 6</w:t>
      </w:r>
      <w:r w:rsidR="000C71E8">
        <w:rPr>
          <w:rFonts w:eastAsia="Times New Roman" w:cs="Times New Roman"/>
          <w:szCs w:val="24"/>
          <w:lang w:val="en-US"/>
        </w:rPr>
        <w:t>,</w:t>
      </w:r>
      <w:r w:rsidRPr="0035498F">
        <w:rPr>
          <w:rFonts w:eastAsia="Times New Roman" w:cs="Times New Roman"/>
          <w:szCs w:val="24"/>
          <w:lang w:val="en-US"/>
        </w:rPr>
        <w:t xml:space="preserve"> 2021.</w:t>
      </w:r>
    </w:p>
    <w:p w14:paraId="5840A966" w14:textId="52D5BD48" w:rsidR="00AB5F42" w:rsidRPr="0035498F" w:rsidRDefault="00534252" w:rsidP="00534252">
      <w:pPr>
        <w:shd w:val="clear" w:color="auto" w:fill="FFFFFF"/>
        <w:spacing w:after="120" w:line="235" w:lineRule="atLeast"/>
        <w:rPr>
          <w:rFonts w:eastAsia="Times New Roman" w:cs="Times New Roman"/>
          <w:szCs w:val="24"/>
          <w:lang w:val="en-US"/>
        </w:rPr>
      </w:pPr>
      <w:r w:rsidRPr="0035498F">
        <w:rPr>
          <w:rFonts w:eastAsia="Times New Roman" w:cs="Times New Roman"/>
          <w:szCs w:val="24"/>
          <w:lang w:val="en-US"/>
        </w:rPr>
        <w:t xml:space="preserve">Since the first cases were reported, Malawi’s response has centered on interventions to </w:t>
      </w:r>
      <w:r w:rsidR="00AB5F42" w:rsidRPr="0035498F">
        <w:rPr>
          <w:rFonts w:eastAsia="Times New Roman" w:cs="Times New Roman"/>
          <w:szCs w:val="24"/>
          <w:lang w:val="en-US"/>
        </w:rPr>
        <w:t xml:space="preserve">improve case tracing, </w:t>
      </w:r>
      <w:r w:rsidRPr="0035498F">
        <w:rPr>
          <w:rFonts w:eastAsia="Times New Roman" w:cs="Times New Roman"/>
          <w:szCs w:val="24"/>
          <w:lang w:val="en-US"/>
        </w:rPr>
        <w:t>contain, diagnose, reduce suffering and prevent deaths. These interventions have over time been extended to address broader effects of the pandemic. </w:t>
      </w:r>
      <w:bookmarkStart w:id="1" w:name="_Hlk98441118"/>
      <w:r w:rsidRPr="0035498F">
        <w:rPr>
          <w:rFonts w:eastAsia="Times New Roman" w:cs="Times New Roman"/>
          <w:szCs w:val="24"/>
          <w:lang w:val="en-US"/>
        </w:rPr>
        <w:t>As of 1</w:t>
      </w:r>
      <w:r w:rsidRPr="0035498F">
        <w:rPr>
          <w:rFonts w:eastAsia="Times New Roman" w:cs="Times New Roman"/>
          <w:szCs w:val="24"/>
          <w:vertAlign w:val="superscript"/>
          <w:lang w:val="en-US"/>
        </w:rPr>
        <w:t>st</w:t>
      </w:r>
      <w:r w:rsidRPr="0035498F">
        <w:rPr>
          <w:rFonts w:eastAsia="Times New Roman" w:cs="Times New Roman"/>
          <w:szCs w:val="24"/>
          <w:lang w:val="en-US"/>
        </w:rPr>
        <w:t> February 2022, Malawi has recorded 84,632 cases including 2,564 deaths (3% CFR). Of the cases, 2,828 are imported infections and 81,804 are locally transmitted and 69,883 cases have now recovered</w:t>
      </w:r>
      <w:r w:rsidR="00AB5F42" w:rsidRPr="0035498F">
        <w:rPr>
          <w:rFonts w:eastAsia="Times New Roman" w:cs="Times New Roman"/>
          <w:szCs w:val="24"/>
          <w:lang w:val="en-US"/>
        </w:rPr>
        <w:t xml:space="preserve"> (82.5% recovery rate)</w:t>
      </w:r>
      <w:r w:rsidRPr="0035498F">
        <w:rPr>
          <w:rFonts w:eastAsia="Times New Roman" w:cs="Times New Roman"/>
          <w:szCs w:val="24"/>
          <w:lang w:val="en-US"/>
        </w:rPr>
        <w:t>.</w:t>
      </w:r>
      <w:bookmarkEnd w:id="1"/>
      <w:r w:rsidRPr="0035498F">
        <w:rPr>
          <w:rFonts w:eastAsia="Times New Roman" w:cs="Times New Roman"/>
          <w:szCs w:val="24"/>
          <w:lang w:val="en-US"/>
        </w:rPr>
        <w:t xml:space="preserve"> The most affected are men in both the infection transmission and mortality with a mean age of 34 years for infected people and 60 years for those who died. </w:t>
      </w:r>
    </w:p>
    <w:p w14:paraId="1CE2D18C" w14:textId="10C10745" w:rsidR="00534252" w:rsidRPr="0035498F" w:rsidRDefault="00534252" w:rsidP="00534252">
      <w:pPr>
        <w:shd w:val="clear" w:color="auto" w:fill="FFFFFF"/>
        <w:spacing w:after="120" w:line="235" w:lineRule="atLeast"/>
        <w:rPr>
          <w:rFonts w:ascii="Arial" w:eastAsia="Times New Roman" w:hAnsi="Arial" w:cs="Arial"/>
          <w:sz w:val="22"/>
          <w:lang w:val="en-US"/>
        </w:rPr>
      </w:pPr>
      <w:r w:rsidRPr="0035498F">
        <w:rPr>
          <w:rFonts w:eastAsia="Times New Roman" w:cs="Times New Roman"/>
          <w:szCs w:val="24"/>
          <w:lang w:val="en-US"/>
        </w:rPr>
        <w:t xml:space="preserve">Cumulatively, 530,456 COVID-19 tests have been conducted across 15 testing sites using RT-PCR, 53 GeneXpert, and 320 antigen rapid diagnostic testing sites in the country. As one of the interventions to curb the spread of the virus, Malawi rolled out of the COVID-19 vaccination on 11th March 2021 and </w:t>
      </w:r>
      <w:bookmarkStart w:id="2" w:name="_Hlk98441520"/>
      <w:r w:rsidRPr="0035498F">
        <w:rPr>
          <w:rFonts w:eastAsia="Times New Roman" w:cs="Times New Roman"/>
          <w:szCs w:val="24"/>
          <w:lang w:val="en-US"/>
        </w:rPr>
        <w:t>as of 1st February 2022, 777,458 people were fully vaccinated</w:t>
      </w:r>
    </w:p>
    <w:bookmarkEnd w:id="2"/>
    <w:p w14:paraId="32874B75" w14:textId="2BFB72B6" w:rsidR="006C27FA" w:rsidRDefault="00AB5F42" w:rsidP="00B16491">
      <w:r w:rsidRPr="00536F1E">
        <w:rPr>
          <w:color w:val="282828"/>
        </w:rPr>
        <w:t xml:space="preserve">The </w:t>
      </w:r>
      <w:r w:rsidR="00C7489C" w:rsidRPr="00536F1E">
        <w:rPr>
          <w:color w:val="282828"/>
        </w:rPr>
        <w:t xml:space="preserve">Government of Malawi (GoM) with financing from the </w:t>
      </w:r>
      <w:r w:rsidR="00C7489C" w:rsidRPr="00536F1E">
        <w:t xml:space="preserve">World Bank Group Fast Track COVID-19 Facility (FTCF) </w:t>
      </w:r>
      <w:r w:rsidR="004B6A13" w:rsidRPr="00536F1E">
        <w:t>has been</w:t>
      </w:r>
      <w:r w:rsidR="00C7489C" w:rsidRPr="00536F1E">
        <w:t xml:space="preserve"> implementing the Malawi’s COVID-19 Emergency Response and Health Systems Preparedness Project - P173806 (C-ERHSPP)</w:t>
      </w:r>
      <w:r w:rsidR="004B6A13" w:rsidRPr="00665D34">
        <w:t xml:space="preserve"> </w:t>
      </w:r>
      <w:r w:rsidR="00475F20">
        <w:t xml:space="preserve">and </w:t>
      </w:r>
      <w:r w:rsidR="00EB7041">
        <w:t>the GoM is proposing a second additional Financing</w:t>
      </w:r>
      <w:r w:rsidR="000D3D5B">
        <w:t xml:space="preserve"> (P178095)</w:t>
      </w:r>
      <w:r w:rsidR="00130398">
        <w:t xml:space="preserve"> to the parent project.</w:t>
      </w:r>
      <w:r w:rsidR="00EB7041">
        <w:t xml:space="preserve"> </w:t>
      </w:r>
    </w:p>
    <w:p w14:paraId="3E58DB2F" w14:textId="51C78926" w:rsidR="00C7489C" w:rsidRDefault="00C7489C" w:rsidP="00B16491">
      <w:pPr>
        <w:rPr>
          <w:rFonts w:cs="Times New Roman"/>
          <w:szCs w:val="24"/>
        </w:rPr>
      </w:pPr>
      <w:r>
        <w:rPr>
          <w:rFonts w:cs="Times New Roman"/>
          <w:szCs w:val="24"/>
        </w:rPr>
        <w:t>The p</w:t>
      </w:r>
      <w:r w:rsidRPr="00E02137">
        <w:rPr>
          <w:rFonts w:cs="Times New Roman"/>
          <w:szCs w:val="24"/>
        </w:rPr>
        <w:t>roject development objective (PDO) statement</w:t>
      </w:r>
      <w:r>
        <w:rPr>
          <w:rFonts w:cs="Times New Roman"/>
          <w:szCs w:val="24"/>
        </w:rPr>
        <w:t xml:space="preserve"> is</w:t>
      </w:r>
      <w:r w:rsidRPr="00E02137">
        <w:rPr>
          <w:rFonts w:cs="Times New Roman"/>
          <w:szCs w:val="24"/>
        </w:rPr>
        <w:t xml:space="preserve"> </w:t>
      </w:r>
      <w:r>
        <w:rPr>
          <w:rFonts w:cs="Times New Roman"/>
          <w:szCs w:val="24"/>
        </w:rPr>
        <w:t>t</w:t>
      </w:r>
      <w:r w:rsidRPr="00E02137">
        <w:rPr>
          <w:rFonts w:cs="Times New Roman"/>
          <w:szCs w:val="24"/>
        </w:rPr>
        <w:t>o prevent, detect and respond to the threat posed by COVID-19 in Malawi and strengthen national systems for public health preparedness.</w:t>
      </w:r>
      <w:r>
        <w:rPr>
          <w:rFonts w:cs="Times New Roman"/>
          <w:szCs w:val="24"/>
        </w:rPr>
        <w:t xml:space="preserve"> The project</w:t>
      </w:r>
      <w:r w:rsidRPr="003B62E9">
        <w:rPr>
          <w:rFonts w:cs="Times New Roman"/>
          <w:szCs w:val="24"/>
        </w:rPr>
        <w:t xml:space="preserve"> will address critical activities and fill financing gaps that have been identified and are not financed by other partners. The Project will comprise three components namely (i) Emergency COVID-19 response, (ii) Supporting National and Sub-national, Prevention and Preparedness, and (iii) Implementation Management and Monitoring and Evaluation.</w:t>
      </w:r>
    </w:p>
    <w:p w14:paraId="6EE560AD" w14:textId="4A2FD9DF" w:rsidR="0078252F" w:rsidRDefault="0078252F" w:rsidP="00B16491">
      <w:r>
        <w:rPr>
          <w:rFonts w:cs="Times New Roman"/>
          <w:szCs w:val="24"/>
        </w:rPr>
        <w:t>The project has develop</w:t>
      </w:r>
      <w:r w:rsidR="00E51CE1">
        <w:rPr>
          <w:rFonts w:cs="Times New Roman"/>
          <w:szCs w:val="24"/>
        </w:rPr>
        <w:t>ed</w:t>
      </w:r>
      <w:r>
        <w:rPr>
          <w:rFonts w:cs="Times New Roman"/>
          <w:szCs w:val="24"/>
        </w:rPr>
        <w:t xml:space="preserve"> a</w:t>
      </w:r>
      <w:r w:rsidRPr="003F3520">
        <w:rPr>
          <w:rFonts w:cs="Times New Roman"/>
          <w:szCs w:val="24"/>
        </w:rPr>
        <w:t xml:space="preserve"> Stakeholder Engagement Plan (SEP)</w:t>
      </w:r>
      <w:r>
        <w:rPr>
          <w:rFonts w:cs="Times New Roman"/>
          <w:szCs w:val="24"/>
        </w:rPr>
        <w:t xml:space="preserve"> that</w:t>
      </w:r>
      <w:r w:rsidRPr="003F3520">
        <w:rPr>
          <w:rFonts w:cs="Times New Roman"/>
          <w:szCs w:val="24"/>
        </w:rPr>
        <w:t xml:space="preserve"> seeks to contribute to a coordinated and continued engagement of all relevant players (including affected persons and interested parties) throughout the project cycle. The purpose of the stakeholder engagement plan is to present a strategy for engaging stakeholders of the project to ensure that they understand the project and can provide their feedback and input into the project. This SEP describes the nature of the anticipated stakeholders as well as their information requirements, timing and methods of their engagement throughout the lifecycle of the project.</w:t>
      </w:r>
    </w:p>
    <w:p w14:paraId="51CFD2BF" w14:textId="7635760C" w:rsidR="00152E1C" w:rsidRDefault="00152E1C" w:rsidP="00B16491">
      <w:pPr>
        <w:rPr>
          <w:rFonts w:cs="Times New Roman"/>
          <w:szCs w:val="24"/>
        </w:rPr>
      </w:pPr>
      <w:r>
        <w:t xml:space="preserve">The SEP has identified the </w:t>
      </w:r>
      <w:r w:rsidRPr="00476DDF">
        <w:rPr>
          <w:rFonts w:cs="Times New Roman"/>
          <w:szCs w:val="24"/>
        </w:rPr>
        <w:t xml:space="preserve">Affected Parties </w:t>
      </w:r>
      <w:r w:rsidR="002E3FC5">
        <w:rPr>
          <w:rFonts w:cs="Times New Roman"/>
          <w:szCs w:val="24"/>
        </w:rPr>
        <w:t xml:space="preserve">to </w:t>
      </w:r>
      <w:r w:rsidRPr="00476DDF">
        <w:rPr>
          <w:rFonts w:cs="Times New Roman"/>
          <w:szCs w:val="24"/>
        </w:rPr>
        <w:t xml:space="preserve">include local communities, community members and other parties that may be subject to direct impacts from the Project. </w:t>
      </w:r>
      <w:r w:rsidR="002E3FC5">
        <w:rPr>
          <w:rFonts w:cs="Times New Roman"/>
          <w:szCs w:val="24"/>
        </w:rPr>
        <w:t>The SEP has also identified the vulnerable and points out that t</w:t>
      </w:r>
      <w:r w:rsidR="002E3FC5" w:rsidRPr="00476DDF">
        <w:rPr>
          <w:rFonts w:cs="Times New Roman"/>
          <w:szCs w:val="24"/>
        </w:rPr>
        <w:t>he vulnerability may stem from person’s origin, gender, age, health condition, economic deficiency and financial insecurity, disadvantaged status in the community (e.g. minorities or fringe groups), dependence on other individuals or natural resources, etc.</w:t>
      </w:r>
    </w:p>
    <w:p w14:paraId="0BE66EA5" w14:textId="46B98B40" w:rsidR="00B641B3" w:rsidRDefault="00B641B3" w:rsidP="00B641B3">
      <w:r>
        <w:t>In terms of approach,</w:t>
      </w:r>
      <w:r w:rsidR="00192A94">
        <w:t xml:space="preserve"> the SEP</w:t>
      </w:r>
      <w:r>
        <w:t xml:space="preserve"> ensure</w:t>
      </w:r>
      <w:r w:rsidR="00192A94">
        <w:t>s</w:t>
      </w:r>
      <w:r>
        <w:t xml:space="preserve"> the inclusivity and cultural sensitivity of the different activities, thereby guaranteeing </w:t>
      </w:r>
      <w:r w:rsidR="00192A94">
        <w:t>that the stakeholders</w:t>
      </w:r>
      <w:r>
        <w:t xml:space="preserve"> have a chance to participate in the Project benefits. While in general, this can include household-outreach and focus group discussions in addition to village consultations, the use of different languages, verbal communication or pictures instead of text, etc. Face to face meetings may not always be appropriate in the present situation. In specific cases, it will be important to consider whether the risk level would justify public/face-to-face meetings and whether other available channels of communication to reach out to all key stakeholders should be considered (including social media, for example). </w:t>
      </w:r>
    </w:p>
    <w:p w14:paraId="0BC8764B" w14:textId="686C847C" w:rsidR="00192A94" w:rsidRDefault="00AE3852" w:rsidP="00B641B3">
      <w:r w:rsidRPr="00E65A20">
        <w:rPr>
          <w:rFonts w:cs="Times New Roman"/>
          <w:szCs w:val="24"/>
        </w:rPr>
        <w:t xml:space="preserve">In order to resolve all grievances effectively, the </w:t>
      </w:r>
      <w:r>
        <w:rPr>
          <w:rFonts w:cs="Times New Roman"/>
          <w:szCs w:val="24"/>
        </w:rPr>
        <w:t>Project</w:t>
      </w:r>
      <w:r w:rsidRPr="00E65A20">
        <w:rPr>
          <w:rFonts w:cs="Times New Roman"/>
          <w:szCs w:val="24"/>
        </w:rPr>
        <w:t xml:space="preserve"> </w:t>
      </w:r>
      <w:r w:rsidR="005F0C26">
        <w:rPr>
          <w:rFonts w:cs="Times New Roman"/>
          <w:szCs w:val="24"/>
        </w:rPr>
        <w:t>has</w:t>
      </w:r>
      <w:r w:rsidR="005F0C26" w:rsidRPr="00E65A20">
        <w:rPr>
          <w:rFonts w:cs="Times New Roman"/>
          <w:szCs w:val="24"/>
        </w:rPr>
        <w:t xml:space="preserve"> </w:t>
      </w:r>
      <w:r w:rsidRPr="00E65A20">
        <w:rPr>
          <w:rFonts w:cs="Times New Roman"/>
          <w:szCs w:val="24"/>
        </w:rPr>
        <w:t>establish</w:t>
      </w:r>
      <w:r w:rsidR="005F0C26">
        <w:rPr>
          <w:rFonts w:cs="Times New Roman"/>
          <w:szCs w:val="24"/>
        </w:rPr>
        <w:t>ed</w:t>
      </w:r>
      <w:r w:rsidRPr="00E65A20">
        <w:rPr>
          <w:rFonts w:cs="Times New Roman"/>
          <w:szCs w:val="24"/>
        </w:rPr>
        <w:t xml:space="preserve"> Grievance Redress and Management Committees at National, District and Community</w:t>
      </w:r>
      <w:r>
        <w:rPr>
          <w:rFonts w:cs="Times New Roman"/>
          <w:szCs w:val="24"/>
        </w:rPr>
        <w:t>/Health Facility</w:t>
      </w:r>
      <w:r w:rsidRPr="00E65A20">
        <w:rPr>
          <w:rFonts w:cs="Times New Roman"/>
          <w:szCs w:val="24"/>
        </w:rPr>
        <w:t xml:space="preserve"> levels. </w:t>
      </w:r>
      <w:r w:rsidR="00E17388" w:rsidRPr="00E65A20">
        <w:rPr>
          <w:rFonts w:cs="Times New Roman"/>
          <w:szCs w:val="24"/>
        </w:rPr>
        <w:t>Overall,</w:t>
      </w:r>
      <w:r w:rsidRPr="00E65A20">
        <w:rPr>
          <w:rFonts w:cs="Times New Roman"/>
          <w:szCs w:val="24"/>
        </w:rPr>
        <w:t xml:space="preserve"> the GRM will handle all types of grievances arising from implementation of all the </w:t>
      </w:r>
      <w:r>
        <w:rPr>
          <w:rFonts w:cs="Times New Roman"/>
          <w:szCs w:val="24"/>
        </w:rPr>
        <w:t>interventions</w:t>
      </w:r>
      <w:r w:rsidRPr="00E65A20">
        <w:rPr>
          <w:rFonts w:cs="Times New Roman"/>
          <w:szCs w:val="24"/>
        </w:rPr>
        <w:t xml:space="preserve"> under the </w:t>
      </w:r>
      <w:r>
        <w:rPr>
          <w:rFonts w:cs="Times New Roman"/>
          <w:szCs w:val="24"/>
        </w:rPr>
        <w:t>Project</w:t>
      </w:r>
      <w:r w:rsidRPr="00E65A20">
        <w:rPr>
          <w:rFonts w:cs="Times New Roman"/>
          <w:szCs w:val="24"/>
        </w:rPr>
        <w:t xml:space="preserve"> including work-related grievances.</w:t>
      </w:r>
      <w:r>
        <w:rPr>
          <w:rFonts w:cs="Times New Roman"/>
          <w:szCs w:val="24"/>
        </w:rPr>
        <w:t xml:space="preserve"> All committees will be trained in management of GBV cases and all referral pathways which</w:t>
      </w:r>
      <w:r w:rsidR="00E17388">
        <w:rPr>
          <w:rFonts w:cs="Times New Roman"/>
          <w:szCs w:val="24"/>
        </w:rPr>
        <w:t xml:space="preserve"> </w:t>
      </w:r>
      <w:r>
        <w:rPr>
          <w:rFonts w:cs="Times New Roman"/>
          <w:szCs w:val="24"/>
        </w:rPr>
        <w:t>will be developed in line with the requirements of Good Practice Note addressing Gender Based Violence to ensure cases are successfully concluded.</w:t>
      </w:r>
    </w:p>
    <w:p w14:paraId="7BFE9B33" w14:textId="77777777" w:rsidR="00B641B3" w:rsidRPr="00476DDF" w:rsidRDefault="00B641B3" w:rsidP="00B16491">
      <w:pPr>
        <w:rPr>
          <w:rFonts w:cs="Times New Roman"/>
          <w:szCs w:val="24"/>
        </w:rPr>
      </w:pPr>
    </w:p>
    <w:p w14:paraId="0F99CC43" w14:textId="6A142FDD" w:rsidR="00152E1C" w:rsidRDefault="00152E1C" w:rsidP="00B16491"/>
    <w:p w14:paraId="4DDA000C" w14:textId="77777777" w:rsidR="00E51CE1" w:rsidRDefault="00E51CE1" w:rsidP="00B16491">
      <w:pPr>
        <w:rPr>
          <w:rFonts w:cs="Times New Roman"/>
          <w:szCs w:val="24"/>
        </w:rPr>
      </w:pPr>
    </w:p>
    <w:p w14:paraId="724CA473" w14:textId="77777777" w:rsidR="00935CF9" w:rsidRDefault="00935CF9" w:rsidP="00B16491">
      <w:pPr>
        <w:rPr>
          <w:rFonts w:cs="Times New Roman"/>
          <w:szCs w:val="24"/>
        </w:rPr>
      </w:pPr>
    </w:p>
    <w:p w14:paraId="066A5E22" w14:textId="265A037D" w:rsidR="006C27FA" w:rsidRDefault="006C27FA" w:rsidP="00B16491">
      <w:pPr>
        <w:rPr>
          <w:rFonts w:cs="Times New Roman"/>
          <w:szCs w:val="24"/>
        </w:rPr>
      </w:pPr>
    </w:p>
    <w:p w14:paraId="6644AC79" w14:textId="77777777" w:rsidR="006C27FA" w:rsidRDefault="006C27FA" w:rsidP="00526E33">
      <w:pPr>
        <w:jc w:val="center"/>
        <w:rPr>
          <w:rFonts w:cs="Times New Roman"/>
          <w:szCs w:val="24"/>
        </w:rPr>
        <w:sectPr w:rsidR="006C27FA" w:rsidSect="00197072">
          <w:footerReference w:type="default" r:id="rId18"/>
          <w:pgSz w:w="11906" w:h="16838"/>
          <w:pgMar w:top="1440" w:right="1440" w:bottom="1440" w:left="1440" w:header="720" w:footer="720" w:gutter="0"/>
          <w:pgNumType w:fmt="lowerRoman" w:start="1"/>
          <w:cols w:space="720"/>
          <w:docGrid w:linePitch="360"/>
        </w:sectPr>
      </w:pPr>
    </w:p>
    <w:p w14:paraId="5D281E4A" w14:textId="77777777" w:rsidR="00526E33" w:rsidRPr="00C91212" w:rsidRDefault="00C91212" w:rsidP="00C91212">
      <w:pPr>
        <w:rPr>
          <w:b/>
        </w:rPr>
      </w:pPr>
      <w:r w:rsidRPr="00C91212">
        <w:rPr>
          <w:b/>
        </w:rPr>
        <w:t>TABLE OF CONTENTS</w:t>
      </w:r>
    </w:p>
    <w:sdt>
      <w:sdtPr>
        <w:rPr>
          <w:b w:val="0"/>
          <w:noProof w:val="0"/>
        </w:rPr>
        <w:id w:val="-297987016"/>
        <w:docPartObj>
          <w:docPartGallery w:val="Table of Contents"/>
          <w:docPartUnique/>
        </w:docPartObj>
      </w:sdtPr>
      <w:sdtEndPr>
        <w:rPr>
          <w:bCs/>
        </w:rPr>
      </w:sdtEndPr>
      <w:sdtContent>
        <w:p w14:paraId="5EA7BA9E" w14:textId="1F4597D8" w:rsidR="0033533E" w:rsidRDefault="00E2693B">
          <w:pPr>
            <w:pStyle w:val="TOC1"/>
            <w:rPr>
              <w:rFonts w:asciiTheme="minorHAnsi" w:eastAsiaTheme="minorEastAsia" w:hAnsiTheme="minorHAnsi"/>
              <w:b w:val="0"/>
              <w:sz w:val="22"/>
              <w:lang w:val="en-US"/>
            </w:rPr>
          </w:pPr>
          <w:r>
            <w:fldChar w:fldCharType="begin"/>
          </w:r>
          <w:r>
            <w:instrText xml:space="preserve"> TOC \o "1-3" \h \z \u </w:instrText>
          </w:r>
          <w:r>
            <w:fldChar w:fldCharType="separate"/>
          </w:r>
          <w:hyperlink w:anchor="_Toc103702387" w:history="1">
            <w:r w:rsidR="0033533E" w:rsidRPr="0043787F">
              <w:rPr>
                <w:rStyle w:val="Hyperlink"/>
              </w:rPr>
              <w:t>EXECUTIVE SUMMARY</w:t>
            </w:r>
            <w:r w:rsidR="0033533E">
              <w:rPr>
                <w:webHidden/>
              </w:rPr>
              <w:tab/>
            </w:r>
            <w:r w:rsidR="0033533E">
              <w:rPr>
                <w:webHidden/>
              </w:rPr>
              <w:fldChar w:fldCharType="begin"/>
            </w:r>
            <w:r w:rsidR="0033533E">
              <w:rPr>
                <w:webHidden/>
              </w:rPr>
              <w:instrText xml:space="preserve"> PAGEREF _Toc103702387 \h </w:instrText>
            </w:r>
            <w:r w:rsidR="0033533E">
              <w:rPr>
                <w:webHidden/>
              </w:rPr>
            </w:r>
            <w:r w:rsidR="0033533E">
              <w:rPr>
                <w:webHidden/>
              </w:rPr>
              <w:fldChar w:fldCharType="separate"/>
            </w:r>
            <w:r w:rsidR="0033533E">
              <w:rPr>
                <w:webHidden/>
              </w:rPr>
              <w:t>i</w:t>
            </w:r>
            <w:r w:rsidR="0033533E">
              <w:rPr>
                <w:webHidden/>
              </w:rPr>
              <w:fldChar w:fldCharType="end"/>
            </w:r>
          </w:hyperlink>
        </w:p>
        <w:p w14:paraId="63AF2F6A" w14:textId="57D3FE1C" w:rsidR="0033533E" w:rsidRDefault="00ED5376">
          <w:pPr>
            <w:pStyle w:val="TOC1"/>
            <w:rPr>
              <w:rFonts w:asciiTheme="minorHAnsi" w:eastAsiaTheme="minorEastAsia" w:hAnsiTheme="minorHAnsi"/>
              <w:b w:val="0"/>
              <w:sz w:val="22"/>
              <w:lang w:val="en-US"/>
            </w:rPr>
          </w:pPr>
          <w:hyperlink w:anchor="_Toc103702388" w:history="1">
            <w:r w:rsidR="0033533E" w:rsidRPr="0043787F">
              <w:rPr>
                <w:rStyle w:val="Hyperlink"/>
              </w:rPr>
              <w:t>LIST OF TABLES</w:t>
            </w:r>
            <w:r w:rsidR="0033533E">
              <w:rPr>
                <w:webHidden/>
              </w:rPr>
              <w:tab/>
            </w:r>
            <w:r w:rsidR="0033533E">
              <w:rPr>
                <w:webHidden/>
              </w:rPr>
              <w:fldChar w:fldCharType="begin"/>
            </w:r>
            <w:r w:rsidR="0033533E">
              <w:rPr>
                <w:webHidden/>
              </w:rPr>
              <w:instrText xml:space="preserve"> PAGEREF _Toc103702388 \h </w:instrText>
            </w:r>
            <w:r w:rsidR="0033533E">
              <w:rPr>
                <w:webHidden/>
              </w:rPr>
            </w:r>
            <w:r w:rsidR="0033533E">
              <w:rPr>
                <w:webHidden/>
              </w:rPr>
              <w:fldChar w:fldCharType="separate"/>
            </w:r>
            <w:r w:rsidR="0033533E">
              <w:rPr>
                <w:webHidden/>
              </w:rPr>
              <w:t>iv</w:t>
            </w:r>
            <w:r w:rsidR="0033533E">
              <w:rPr>
                <w:webHidden/>
              </w:rPr>
              <w:fldChar w:fldCharType="end"/>
            </w:r>
          </w:hyperlink>
        </w:p>
        <w:p w14:paraId="52BAE48D" w14:textId="308780CE" w:rsidR="0033533E" w:rsidRDefault="00ED5376">
          <w:pPr>
            <w:pStyle w:val="TOC1"/>
            <w:rPr>
              <w:rFonts w:asciiTheme="minorHAnsi" w:eastAsiaTheme="minorEastAsia" w:hAnsiTheme="minorHAnsi"/>
              <w:b w:val="0"/>
              <w:sz w:val="22"/>
              <w:lang w:val="en-US"/>
            </w:rPr>
          </w:pPr>
          <w:hyperlink w:anchor="_Toc103702389" w:history="1">
            <w:r w:rsidR="0033533E" w:rsidRPr="0043787F">
              <w:rPr>
                <w:rStyle w:val="Hyperlink"/>
              </w:rPr>
              <w:t>LIST OF FIGURES</w:t>
            </w:r>
            <w:r w:rsidR="0033533E">
              <w:rPr>
                <w:webHidden/>
              </w:rPr>
              <w:tab/>
            </w:r>
            <w:r w:rsidR="0033533E">
              <w:rPr>
                <w:webHidden/>
              </w:rPr>
              <w:fldChar w:fldCharType="begin"/>
            </w:r>
            <w:r w:rsidR="0033533E">
              <w:rPr>
                <w:webHidden/>
              </w:rPr>
              <w:instrText xml:space="preserve"> PAGEREF _Toc103702389 \h </w:instrText>
            </w:r>
            <w:r w:rsidR="0033533E">
              <w:rPr>
                <w:webHidden/>
              </w:rPr>
            </w:r>
            <w:r w:rsidR="0033533E">
              <w:rPr>
                <w:webHidden/>
              </w:rPr>
              <w:fldChar w:fldCharType="separate"/>
            </w:r>
            <w:r w:rsidR="0033533E">
              <w:rPr>
                <w:webHidden/>
              </w:rPr>
              <w:t>iv</w:t>
            </w:r>
            <w:r w:rsidR="0033533E">
              <w:rPr>
                <w:webHidden/>
              </w:rPr>
              <w:fldChar w:fldCharType="end"/>
            </w:r>
          </w:hyperlink>
        </w:p>
        <w:p w14:paraId="66DED667" w14:textId="13162A36" w:rsidR="0033533E" w:rsidRDefault="00ED5376">
          <w:pPr>
            <w:pStyle w:val="TOC1"/>
            <w:rPr>
              <w:rFonts w:asciiTheme="minorHAnsi" w:eastAsiaTheme="minorEastAsia" w:hAnsiTheme="minorHAnsi"/>
              <w:b w:val="0"/>
              <w:sz w:val="22"/>
              <w:lang w:val="en-US"/>
            </w:rPr>
          </w:pPr>
          <w:hyperlink w:anchor="_Toc103702390" w:history="1">
            <w:r w:rsidR="0033533E" w:rsidRPr="0043787F">
              <w:rPr>
                <w:rStyle w:val="Hyperlink"/>
              </w:rPr>
              <w:t>LIST OF ACRONYMS</w:t>
            </w:r>
            <w:r w:rsidR="0033533E">
              <w:rPr>
                <w:webHidden/>
              </w:rPr>
              <w:tab/>
            </w:r>
            <w:r w:rsidR="0033533E">
              <w:rPr>
                <w:webHidden/>
              </w:rPr>
              <w:fldChar w:fldCharType="begin"/>
            </w:r>
            <w:r w:rsidR="0033533E">
              <w:rPr>
                <w:webHidden/>
              </w:rPr>
              <w:instrText xml:space="preserve"> PAGEREF _Toc103702390 \h </w:instrText>
            </w:r>
            <w:r w:rsidR="0033533E">
              <w:rPr>
                <w:webHidden/>
              </w:rPr>
            </w:r>
            <w:r w:rsidR="0033533E">
              <w:rPr>
                <w:webHidden/>
              </w:rPr>
              <w:fldChar w:fldCharType="separate"/>
            </w:r>
            <w:r w:rsidR="0033533E">
              <w:rPr>
                <w:webHidden/>
              </w:rPr>
              <w:t>v</w:t>
            </w:r>
            <w:r w:rsidR="0033533E">
              <w:rPr>
                <w:webHidden/>
              </w:rPr>
              <w:fldChar w:fldCharType="end"/>
            </w:r>
          </w:hyperlink>
        </w:p>
        <w:p w14:paraId="0DD41DD0" w14:textId="146AF055" w:rsidR="0033533E" w:rsidRDefault="00ED5376">
          <w:pPr>
            <w:pStyle w:val="TOC1"/>
            <w:rPr>
              <w:rFonts w:asciiTheme="minorHAnsi" w:eastAsiaTheme="minorEastAsia" w:hAnsiTheme="minorHAnsi"/>
              <w:b w:val="0"/>
              <w:sz w:val="22"/>
              <w:lang w:val="en-US"/>
            </w:rPr>
          </w:pPr>
          <w:hyperlink w:anchor="_Toc103702391" w:history="1">
            <w:r w:rsidR="0033533E" w:rsidRPr="0043787F">
              <w:rPr>
                <w:rStyle w:val="Hyperlink"/>
              </w:rPr>
              <w:t>1.0</w:t>
            </w:r>
            <w:r w:rsidR="0033533E">
              <w:rPr>
                <w:rFonts w:asciiTheme="minorHAnsi" w:eastAsiaTheme="minorEastAsia" w:hAnsiTheme="minorHAnsi"/>
                <w:b w:val="0"/>
                <w:sz w:val="22"/>
                <w:lang w:val="en-US"/>
              </w:rPr>
              <w:tab/>
            </w:r>
            <w:r w:rsidR="0033533E" w:rsidRPr="0043787F">
              <w:rPr>
                <w:rStyle w:val="Hyperlink"/>
              </w:rPr>
              <w:t>INTRODUCTION</w:t>
            </w:r>
            <w:r w:rsidR="0033533E">
              <w:rPr>
                <w:webHidden/>
              </w:rPr>
              <w:tab/>
            </w:r>
            <w:r w:rsidR="0033533E">
              <w:rPr>
                <w:webHidden/>
              </w:rPr>
              <w:fldChar w:fldCharType="begin"/>
            </w:r>
            <w:r w:rsidR="0033533E">
              <w:rPr>
                <w:webHidden/>
              </w:rPr>
              <w:instrText xml:space="preserve"> PAGEREF _Toc103702391 \h </w:instrText>
            </w:r>
            <w:r w:rsidR="0033533E">
              <w:rPr>
                <w:webHidden/>
              </w:rPr>
            </w:r>
            <w:r w:rsidR="0033533E">
              <w:rPr>
                <w:webHidden/>
              </w:rPr>
              <w:fldChar w:fldCharType="separate"/>
            </w:r>
            <w:r w:rsidR="0033533E">
              <w:rPr>
                <w:webHidden/>
              </w:rPr>
              <w:t>1</w:t>
            </w:r>
            <w:r w:rsidR="0033533E">
              <w:rPr>
                <w:webHidden/>
              </w:rPr>
              <w:fldChar w:fldCharType="end"/>
            </w:r>
          </w:hyperlink>
        </w:p>
        <w:p w14:paraId="1D8879B9" w14:textId="29AA688F" w:rsidR="0033533E" w:rsidRDefault="00ED5376">
          <w:pPr>
            <w:pStyle w:val="TOC2"/>
            <w:tabs>
              <w:tab w:val="right" w:leader="dot" w:pos="9016"/>
            </w:tabs>
            <w:rPr>
              <w:rFonts w:asciiTheme="minorHAnsi" w:eastAsiaTheme="minorEastAsia" w:hAnsiTheme="minorHAnsi"/>
              <w:noProof/>
              <w:sz w:val="22"/>
              <w:lang w:val="en-US"/>
            </w:rPr>
          </w:pPr>
          <w:hyperlink w:anchor="_Toc103702392" w:history="1">
            <w:r w:rsidR="0033533E" w:rsidRPr="0043787F">
              <w:rPr>
                <w:rStyle w:val="Hyperlink"/>
                <w:noProof/>
              </w:rPr>
              <w:t>1.1 Background</w:t>
            </w:r>
            <w:r w:rsidR="0033533E">
              <w:rPr>
                <w:noProof/>
                <w:webHidden/>
              </w:rPr>
              <w:tab/>
            </w:r>
            <w:r w:rsidR="0033533E">
              <w:rPr>
                <w:noProof/>
                <w:webHidden/>
              </w:rPr>
              <w:fldChar w:fldCharType="begin"/>
            </w:r>
            <w:r w:rsidR="0033533E">
              <w:rPr>
                <w:noProof/>
                <w:webHidden/>
              </w:rPr>
              <w:instrText xml:space="preserve"> PAGEREF _Toc103702392 \h </w:instrText>
            </w:r>
            <w:r w:rsidR="0033533E">
              <w:rPr>
                <w:noProof/>
                <w:webHidden/>
              </w:rPr>
            </w:r>
            <w:r w:rsidR="0033533E">
              <w:rPr>
                <w:noProof/>
                <w:webHidden/>
              </w:rPr>
              <w:fldChar w:fldCharType="separate"/>
            </w:r>
            <w:r w:rsidR="0033533E">
              <w:rPr>
                <w:noProof/>
                <w:webHidden/>
              </w:rPr>
              <w:t>1</w:t>
            </w:r>
            <w:r w:rsidR="0033533E">
              <w:rPr>
                <w:noProof/>
                <w:webHidden/>
              </w:rPr>
              <w:fldChar w:fldCharType="end"/>
            </w:r>
          </w:hyperlink>
        </w:p>
        <w:p w14:paraId="17B27AC9" w14:textId="56E72B56" w:rsidR="0033533E" w:rsidRDefault="00ED5376">
          <w:pPr>
            <w:pStyle w:val="TOC2"/>
            <w:tabs>
              <w:tab w:val="right" w:leader="dot" w:pos="9016"/>
            </w:tabs>
            <w:rPr>
              <w:rFonts w:asciiTheme="minorHAnsi" w:eastAsiaTheme="minorEastAsia" w:hAnsiTheme="minorHAnsi"/>
              <w:noProof/>
              <w:sz w:val="22"/>
              <w:lang w:val="en-US"/>
            </w:rPr>
          </w:pPr>
          <w:hyperlink w:anchor="_Toc103702393" w:history="1">
            <w:r w:rsidR="0033533E" w:rsidRPr="0043787F">
              <w:rPr>
                <w:rStyle w:val="Hyperlink"/>
                <w:noProof/>
              </w:rPr>
              <w:t>1.2 Project Description</w:t>
            </w:r>
            <w:r w:rsidR="0033533E">
              <w:rPr>
                <w:noProof/>
                <w:webHidden/>
              </w:rPr>
              <w:tab/>
            </w:r>
            <w:r w:rsidR="0033533E">
              <w:rPr>
                <w:noProof/>
                <w:webHidden/>
              </w:rPr>
              <w:fldChar w:fldCharType="begin"/>
            </w:r>
            <w:r w:rsidR="0033533E">
              <w:rPr>
                <w:noProof/>
                <w:webHidden/>
              </w:rPr>
              <w:instrText xml:space="preserve"> PAGEREF _Toc103702393 \h </w:instrText>
            </w:r>
            <w:r w:rsidR="0033533E">
              <w:rPr>
                <w:noProof/>
                <w:webHidden/>
              </w:rPr>
            </w:r>
            <w:r w:rsidR="0033533E">
              <w:rPr>
                <w:noProof/>
                <w:webHidden/>
              </w:rPr>
              <w:fldChar w:fldCharType="separate"/>
            </w:r>
            <w:r w:rsidR="0033533E">
              <w:rPr>
                <w:noProof/>
                <w:webHidden/>
              </w:rPr>
              <w:t>2</w:t>
            </w:r>
            <w:r w:rsidR="0033533E">
              <w:rPr>
                <w:noProof/>
                <w:webHidden/>
              </w:rPr>
              <w:fldChar w:fldCharType="end"/>
            </w:r>
          </w:hyperlink>
        </w:p>
        <w:p w14:paraId="351D3CEC" w14:textId="65AD663A" w:rsidR="0033533E" w:rsidRDefault="00ED5376">
          <w:pPr>
            <w:pStyle w:val="TOC3"/>
            <w:tabs>
              <w:tab w:val="right" w:leader="dot" w:pos="9016"/>
            </w:tabs>
            <w:rPr>
              <w:rFonts w:asciiTheme="minorHAnsi" w:eastAsiaTheme="minorEastAsia" w:hAnsiTheme="minorHAnsi"/>
              <w:noProof/>
              <w:sz w:val="22"/>
              <w:lang w:val="en-US"/>
            </w:rPr>
          </w:pPr>
          <w:hyperlink w:anchor="_Toc103702394" w:history="1">
            <w:r w:rsidR="0033533E" w:rsidRPr="0043787F">
              <w:rPr>
                <w:rStyle w:val="Hyperlink"/>
                <w:noProof/>
              </w:rPr>
              <w:t>Component 1: Emergency COVID-19 Response (US$64.5million equivalent)</w:t>
            </w:r>
            <w:r w:rsidR="0033533E">
              <w:rPr>
                <w:noProof/>
                <w:webHidden/>
              </w:rPr>
              <w:tab/>
            </w:r>
            <w:r w:rsidR="0033533E">
              <w:rPr>
                <w:noProof/>
                <w:webHidden/>
              </w:rPr>
              <w:fldChar w:fldCharType="begin"/>
            </w:r>
            <w:r w:rsidR="0033533E">
              <w:rPr>
                <w:noProof/>
                <w:webHidden/>
              </w:rPr>
              <w:instrText xml:space="preserve"> PAGEREF _Toc103702394 \h </w:instrText>
            </w:r>
            <w:r w:rsidR="0033533E">
              <w:rPr>
                <w:noProof/>
                <w:webHidden/>
              </w:rPr>
            </w:r>
            <w:r w:rsidR="0033533E">
              <w:rPr>
                <w:noProof/>
                <w:webHidden/>
              </w:rPr>
              <w:fldChar w:fldCharType="separate"/>
            </w:r>
            <w:r w:rsidR="0033533E">
              <w:rPr>
                <w:noProof/>
                <w:webHidden/>
              </w:rPr>
              <w:t>2</w:t>
            </w:r>
            <w:r w:rsidR="0033533E">
              <w:rPr>
                <w:noProof/>
                <w:webHidden/>
              </w:rPr>
              <w:fldChar w:fldCharType="end"/>
            </w:r>
          </w:hyperlink>
        </w:p>
        <w:p w14:paraId="3DB703A6" w14:textId="1985763E" w:rsidR="0033533E" w:rsidRDefault="00ED5376">
          <w:pPr>
            <w:pStyle w:val="TOC3"/>
            <w:tabs>
              <w:tab w:val="right" w:leader="dot" w:pos="9016"/>
            </w:tabs>
            <w:rPr>
              <w:rFonts w:asciiTheme="minorHAnsi" w:eastAsiaTheme="minorEastAsia" w:hAnsiTheme="minorHAnsi"/>
              <w:noProof/>
              <w:sz w:val="22"/>
              <w:lang w:val="en-US"/>
            </w:rPr>
          </w:pPr>
          <w:hyperlink w:anchor="_Toc103702395" w:history="1">
            <w:r w:rsidR="0033533E" w:rsidRPr="0043787F">
              <w:rPr>
                <w:rStyle w:val="Hyperlink"/>
                <w:noProof/>
              </w:rPr>
              <w:t>Component 2: Supporting National and Sub-national, Prevention and Preparedness (US$2.5 million equivalent)</w:t>
            </w:r>
            <w:r w:rsidR="0033533E">
              <w:rPr>
                <w:noProof/>
                <w:webHidden/>
              </w:rPr>
              <w:tab/>
            </w:r>
            <w:r w:rsidR="0033533E">
              <w:rPr>
                <w:noProof/>
                <w:webHidden/>
              </w:rPr>
              <w:fldChar w:fldCharType="begin"/>
            </w:r>
            <w:r w:rsidR="0033533E">
              <w:rPr>
                <w:noProof/>
                <w:webHidden/>
              </w:rPr>
              <w:instrText xml:space="preserve"> PAGEREF _Toc103702395 \h </w:instrText>
            </w:r>
            <w:r w:rsidR="0033533E">
              <w:rPr>
                <w:noProof/>
                <w:webHidden/>
              </w:rPr>
            </w:r>
            <w:r w:rsidR="0033533E">
              <w:rPr>
                <w:noProof/>
                <w:webHidden/>
              </w:rPr>
              <w:fldChar w:fldCharType="separate"/>
            </w:r>
            <w:r w:rsidR="0033533E">
              <w:rPr>
                <w:noProof/>
                <w:webHidden/>
              </w:rPr>
              <w:t>4</w:t>
            </w:r>
            <w:r w:rsidR="0033533E">
              <w:rPr>
                <w:noProof/>
                <w:webHidden/>
              </w:rPr>
              <w:fldChar w:fldCharType="end"/>
            </w:r>
          </w:hyperlink>
        </w:p>
        <w:p w14:paraId="3113CFF2" w14:textId="588B86B9" w:rsidR="0033533E" w:rsidRDefault="00ED5376">
          <w:pPr>
            <w:pStyle w:val="TOC3"/>
            <w:tabs>
              <w:tab w:val="right" w:leader="dot" w:pos="9016"/>
            </w:tabs>
            <w:rPr>
              <w:rFonts w:asciiTheme="minorHAnsi" w:eastAsiaTheme="minorEastAsia" w:hAnsiTheme="minorHAnsi"/>
              <w:noProof/>
              <w:sz w:val="22"/>
              <w:lang w:val="en-US"/>
            </w:rPr>
          </w:pPr>
          <w:hyperlink w:anchor="_Toc103702396" w:history="1">
            <w:r w:rsidR="0033533E" w:rsidRPr="0043787F">
              <w:rPr>
                <w:rStyle w:val="Hyperlink"/>
                <w:noProof/>
              </w:rPr>
              <w:t>Component 3: Implementation Management and Monitoring and Evaluation (US$3.0 million equivalent)</w:t>
            </w:r>
            <w:r w:rsidR="0033533E">
              <w:rPr>
                <w:noProof/>
                <w:webHidden/>
              </w:rPr>
              <w:tab/>
            </w:r>
            <w:r w:rsidR="0033533E">
              <w:rPr>
                <w:noProof/>
                <w:webHidden/>
              </w:rPr>
              <w:fldChar w:fldCharType="begin"/>
            </w:r>
            <w:r w:rsidR="0033533E">
              <w:rPr>
                <w:noProof/>
                <w:webHidden/>
              </w:rPr>
              <w:instrText xml:space="preserve"> PAGEREF _Toc103702396 \h </w:instrText>
            </w:r>
            <w:r w:rsidR="0033533E">
              <w:rPr>
                <w:noProof/>
                <w:webHidden/>
              </w:rPr>
            </w:r>
            <w:r w:rsidR="0033533E">
              <w:rPr>
                <w:noProof/>
                <w:webHidden/>
              </w:rPr>
              <w:fldChar w:fldCharType="separate"/>
            </w:r>
            <w:r w:rsidR="0033533E">
              <w:rPr>
                <w:noProof/>
                <w:webHidden/>
              </w:rPr>
              <w:t>5</w:t>
            </w:r>
            <w:r w:rsidR="0033533E">
              <w:rPr>
                <w:noProof/>
                <w:webHidden/>
              </w:rPr>
              <w:fldChar w:fldCharType="end"/>
            </w:r>
          </w:hyperlink>
        </w:p>
        <w:p w14:paraId="601D4C2E" w14:textId="305596B3" w:rsidR="0033533E" w:rsidRDefault="00ED5376">
          <w:pPr>
            <w:pStyle w:val="TOC3"/>
            <w:tabs>
              <w:tab w:val="right" w:leader="dot" w:pos="9016"/>
            </w:tabs>
            <w:rPr>
              <w:rFonts w:asciiTheme="minorHAnsi" w:eastAsiaTheme="minorEastAsia" w:hAnsiTheme="minorHAnsi"/>
              <w:noProof/>
              <w:sz w:val="22"/>
              <w:lang w:val="en-US"/>
            </w:rPr>
          </w:pPr>
          <w:hyperlink w:anchor="_Toc103702397" w:history="1">
            <w:r w:rsidR="0033533E" w:rsidRPr="0043787F">
              <w:rPr>
                <w:rStyle w:val="Hyperlink"/>
                <w:noProof/>
              </w:rPr>
              <w:t>Component 4:  Contingent Emergency Response Component (US$0.0 million)</w:t>
            </w:r>
            <w:r w:rsidR="0033533E">
              <w:rPr>
                <w:noProof/>
                <w:webHidden/>
              </w:rPr>
              <w:tab/>
            </w:r>
            <w:r w:rsidR="0033533E">
              <w:rPr>
                <w:noProof/>
                <w:webHidden/>
              </w:rPr>
              <w:fldChar w:fldCharType="begin"/>
            </w:r>
            <w:r w:rsidR="0033533E">
              <w:rPr>
                <w:noProof/>
                <w:webHidden/>
              </w:rPr>
              <w:instrText xml:space="preserve"> PAGEREF _Toc103702397 \h </w:instrText>
            </w:r>
            <w:r w:rsidR="0033533E">
              <w:rPr>
                <w:noProof/>
                <w:webHidden/>
              </w:rPr>
            </w:r>
            <w:r w:rsidR="0033533E">
              <w:rPr>
                <w:noProof/>
                <w:webHidden/>
              </w:rPr>
              <w:fldChar w:fldCharType="separate"/>
            </w:r>
            <w:r w:rsidR="0033533E">
              <w:rPr>
                <w:noProof/>
                <w:webHidden/>
              </w:rPr>
              <w:t>5</w:t>
            </w:r>
            <w:r w:rsidR="0033533E">
              <w:rPr>
                <w:noProof/>
                <w:webHidden/>
              </w:rPr>
              <w:fldChar w:fldCharType="end"/>
            </w:r>
          </w:hyperlink>
        </w:p>
        <w:p w14:paraId="5F0075AC" w14:textId="3F7A933C" w:rsidR="0033533E" w:rsidRDefault="00ED5376">
          <w:pPr>
            <w:pStyle w:val="TOC2"/>
            <w:tabs>
              <w:tab w:val="right" w:leader="dot" w:pos="9016"/>
            </w:tabs>
            <w:rPr>
              <w:rFonts w:asciiTheme="minorHAnsi" w:eastAsiaTheme="minorEastAsia" w:hAnsiTheme="minorHAnsi"/>
              <w:noProof/>
              <w:sz w:val="22"/>
              <w:lang w:val="en-US"/>
            </w:rPr>
          </w:pPr>
          <w:hyperlink w:anchor="_Toc103702398" w:history="1">
            <w:r w:rsidR="0033533E" w:rsidRPr="0043787F">
              <w:rPr>
                <w:rStyle w:val="Hyperlink"/>
                <w:noProof/>
              </w:rPr>
              <w:t>1.3 Stakeholder Engagement Plan Objectives</w:t>
            </w:r>
            <w:r w:rsidR="0033533E">
              <w:rPr>
                <w:noProof/>
                <w:webHidden/>
              </w:rPr>
              <w:tab/>
            </w:r>
            <w:r w:rsidR="0033533E">
              <w:rPr>
                <w:noProof/>
                <w:webHidden/>
              </w:rPr>
              <w:fldChar w:fldCharType="begin"/>
            </w:r>
            <w:r w:rsidR="0033533E">
              <w:rPr>
                <w:noProof/>
                <w:webHidden/>
              </w:rPr>
              <w:instrText xml:space="preserve"> PAGEREF _Toc103702398 \h </w:instrText>
            </w:r>
            <w:r w:rsidR="0033533E">
              <w:rPr>
                <w:noProof/>
                <w:webHidden/>
              </w:rPr>
            </w:r>
            <w:r w:rsidR="0033533E">
              <w:rPr>
                <w:noProof/>
                <w:webHidden/>
              </w:rPr>
              <w:fldChar w:fldCharType="separate"/>
            </w:r>
            <w:r w:rsidR="0033533E">
              <w:rPr>
                <w:noProof/>
                <w:webHidden/>
              </w:rPr>
              <w:t>5</w:t>
            </w:r>
            <w:r w:rsidR="0033533E">
              <w:rPr>
                <w:noProof/>
                <w:webHidden/>
              </w:rPr>
              <w:fldChar w:fldCharType="end"/>
            </w:r>
          </w:hyperlink>
        </w:p>
        <w:p w14:paraId="2FAF3614" w14:textId="2452A452" w:rsidR="0033533E" w:rsidRDefault="00ED5376">
          <w:pPr>
            <w:pStyle w:val="TOC1"/>
            <w:rPr>
              <w:rFonts w:asciiTheme="minorHAnsi" w:eastAsiaTheme="minorEastAsia" w:hAnsiTheme="minorHAnsi"/>
              <w:b w:val="0"/>
              <w:sz w:val="22"/>
              <w:lang w:val="en-US"/>
            </w:rPr>
          </w:pPr>
          <w:hyperlink w:anchor="_Toc103702399" w:history="1">
            <w:r w:rsidR="0033533E" w:rsidRPr="0043787F">
              <w:rPr>
                <w:rStyle w:val="Hyperlink"/>
              </w:rPr>
              <w:t>2.0</w:t>
            </w:r>
            <w:r w:rsidR="0033533E">
              <w:rPr>
                <w:rFonts w:asciiTheme="minorHAnsi" w:eastAsiaTheme="minorEastAsia" w:hAnsiTheme="minorHAnsi"/>
                <w:b w:val="0"/>
                <w:sz w:val="22"/>
                <w:lang w:val="en-US"/>
              </w:rPr>
              <w:tab/>
            </w:r>
            <w:r w:rsidR="0033533E" w:rsidRPr="0043787F">
              <w:rPr>
                <w:rStyle w:val="Hyperlink"/>
              </w:rPr>
              <w:t>STAKEHOLDER IDENTIFICATION AND ANALYSIS</w:t>
            </w:r>
            <w:r w:rsidR="0033533E">
              <w:rPr>
                <w:webHidden/>
              </w:rPr>
              <w:tab/>
            </w:r>
            <w:r w:rsidR="0033533E">
              <w:rPr>
                <w:webHidden/>
              </w:rPr>
              <w:fldChar w:fldCharType="begin"/>
            </w:r>
            <w:r w:rsidR="0033533E">
              <w:rPr>
                <w:webHidden/>
              </w:rPr>
              <w:instrText xml:space="preserve"> PAGEREF _Toc103702399 \h </w:instrText>
            </w:r>
            <w:r w:rsidR="0033533E">
              <w:rPr>
                <w:webHidden/>
              </w:rPr>
            </w:r>
            <w:r w:rsidR="0033533E">
              <w:rPr>
                <w:webHidden/>
              </w:rPr>
              <w:fldChar w:fldCharType="separate"/>
            </w:r>
            <w:r w:rsidR="0033533E">
              <w:rPr>
                <w:webHidden/>
              </w:rPr>
              <w:t>7</w:t>
            </w:r>
            <w:r w:rsidR="0033533E">
              <w:rPr>
                <w:webHidden/>
              </w:rPr>
              <w:fldChar w:fldCharType="end"/>
            </w:r>
          </w:hyperlink>
        </w:p>
        <w:p w14:paraId="6FBA7B00" w14:textId="21656598" w:rsidR="0033533E" w:rsidRDefault="00ED5376">
          <w:pPr>
            <w:pStyle w:val="TOC2"/>
            <w:tabs>
              <w:tab w:val="right" w:leader="dot" w:pos="9016"/>
            </w:tabs>
            <w:rPr>
              <w:rFonts w:asciiTheme="minorHAnsi" w:eastAsiaTheme="minorEastAsia" w:hAnsiTheme="minorHAnsi"/>
              <w:noProof/>
              <w:sz w:val="22"/>
              <w:lang w:val="en-US"/>
            </w:rPr>
          </w:pPr>
          <w:hyperlink w:anchor="_Toc103702400" w:history="1">
            <w:r w:rsidR="0033533E" w:rsidRPr="0043787F">
              <w:rPr>
                <w:rStyle w:val="Hyperlink"/>
                <w:noProof/>
              </w:rPr>
              <w:t>2.1 Methodology</w:t>
            </w:r>
            <w:r w:rsidR="0033533E">
              <w:rPr>
                <w:noProof/>
                <w:webHidden/>
              </w:rPr>
              <w:tab/>
            </w:r>
            <w:r w:rsidR="0033533E">
              <w:rPr>
                <w:noProof/>
                <w:webHidden/>
              </w:rPr>
              <w:fldChar w:fldCharType="begin"/>
            </w:r>
            <w:r w:rsidR="0033533E">
              <w:rPr>
                <w:noProof/>
                <w:webHidden/>
              </w:rPr>
              <w:instrText xml:space="preserve"> PAGEREF _Toc103702400 \h </w:instrText>
            </w:r>
            <w:r w:rsidR="0033533E">
              <w:rPr>
                <w:noProof/>
                <w:webHidden/>
              </w:rPr>
            </w:r>
            <w:r w:rsidR="0033533E">
              <w:rPr>
                <w:noProof/>
                <w:webHidden/>
              </w:rPr>
              <w:fldChar w:fldCharType="separate"/>
            </w:r>
            <w:r w:rsidR="0033533E">
              <w:rPr>
                <w:noProof/>
                <w:webHidden/>
              </w:rPr>
              <w:t>7</w:t>
            </w:r>
            <w:r w:rsidR="0033533E">
              <w:rPr>
                <w:noProof/>
                <w:webHidden/>
              </w:rPr>
              <w:fldChar w:fldCharType="end"/>
            </w:r>
          </w:hyperlink>
        </w:p>
        <w:p w14:paraId="600D91C1" w14:textId="64976E20" w:rsidR="0033533E" w:rsidRDefault="00ED5376">
          <w:pPr>
            <w:pStyle w:val="TOC2"/>
            <w:tabs>
              <w:tab w:val="right" w:leader="dot" w:pos="9016"/>
            </w:tabs>
            <w:rPr>
              <w:rFonts w:asciiTheme="minorHAnsi" w:eastAsiaTheme="minorEastAsia" w:hAnsiTheme="minorHAnsi"/>
              <w:noProof/>
              <w:sz w:val="22"/>
              <w:lang w:val="en-US"/>
            </w:rPr>
          </w:pPr>
          <w:hyperlink w:anchor="_Toc103702401" w:history="1">
            <w:r w:rsidR="0033533E" w:rsidRPr="0043787F">
              <w:rPr>
                <w:rStyle w:val="Hyperlink"/>
                <w:noProof/>
              </w:rPr>
              <w:t>2.2. Affected parties</w:t>
            </w:r>
            <w:r w:rsidR="0033533E">
              <w:rPr>
                <w:noProof/>
                <w:webHidden/>
              </w:rPr>
              <w:tab/>
            </w:r>
            <w:r w:rsidR="0033533E">
              <w:rPr>
                <w:noProof/>
                <w:webHidden/>
              </w:rPr>
              <w:fldChar w:fldCharType="begin"/>
            </w:r>
            <w:r w:rsidR="0033533E">
              <w:rPr>
                <w:noProof/>
                <w:webHidden/>
              </w:rPr>
              <w:instrText xml:space="preserve"> PAGEREF _Toc103702401 \h </w:instrText>
            </w:r>
            <w:r w:rsidR="0033533E">
              <w:rPr>
                <w:noProof/>
                <w:webHidden/>
              </w:rPr>
            </w:r>
            <w:r w:rsidR="0033533E">
              <w:rPr>
                <w:noProof/>
                <w:webHidden/>
              </w:rPr>
              <w:fldChar w:fldCharType="separate"/>
            </w:r>
            <w:r w:rsidR="0033533E">
              <w:rPr>
                <w:noProof/>
                <w:webHidden/>
              </w:rPr>
              <w:t>8</w:t>
            </w:r>
            <w:r w:rsidR="0033533E">
              <w:rPr>
                <w:noProof/>
                <w:webHidden/>
              </w:rPr>
              <w:fldChar w:fldCharType="end"/>
            </w:r>
          </w:hyperlink>
        </w:p>
        <w:p w14:paraId="039D828B" w14:textId="68B591C0" w:rsidR="0033533E" w:rsidRDefault="00ED5376">
          <w:pPr>
            <w:pStyle w:val="TOC2"/>
            <w:tabs>
              <w:tab w:val="right" w:leader="dot" w:pos="9016"/>
            </w:tabs>
            <w:rPr>
              <w:rFonts w:asciiTheme="minorHAnsi" w:eastAsiaTheme="minorEastAsia" w:hAnsiTheme="minorHAnsi"/>
              <w:noProof/>
              <w:sz w:val="22"/>
              <w:lang w:val="en-US"/>
            </w:rPr>
          </w:pPr>
          <w:hyperlink w:anchor="_Toc103702402" w:history="1">
            <w:r w:rsidR="0033533E" w:rsidRPr="0043787F">
              <w:rPr>
                <w:rStyle w:val="Hyperlink"/>
                <w:noProof/>
              </w:rPr>
              <w:t>2.3. Disadvantaged / Vulnerable Individuals or Groups</w:t>
            </w:r>
            <w:r w:rsidR="0033533E">
              <w:rPr>
                <w:noProof/>
                <w:webHidden/>
              </w:rPr>
              <w:tab/>
            </w:r>
            <w:r w:rsidR="0033533E">
              <w:rPr>
                <w:noProof/>
                <w:webHidden/>
              </w:rPr>
              <w:fldChar w:fldCharType="begin"/>
            </w:r>
            <w:r w:rsidR="0033533E">
              <w:rPr>
                <w:noProof/>
                <w:webHidden/>
              </w:rPr>
              <w:instrText xml:space="preserve"> PAGEREF _Toc103702402 \h </w:instrText>
            </w:r>
            <w:r w:rsidR="0033533E">
              <w:rPr>
                <w:noProof/>
                <w:webHidden/>
              </w:rPr>
            </w:r>
            <w:r w:rsidR="0033533E">
              <w:rPr>
                <w:noProof/>
                <w:webHidden/>
              </w:rPr>
              <w:fldChar w:fldCharType="separate"/>
            </w:r>
            <w:r w:rsidR="0033533E">
              <w:rPr>
                <w:noProof/>
                <w:webHidden/>
              </w:rPr>
              <w:t>9</w:t>
            </w:r>
            <w:r w:rsidR="0033533E">
              <w:rPr>
                <w:noProof/>
                <w:webHidden/>
              </w:rPr>
              <w:fldChar w:fldCharType="end"/>
            </w:r>
          </w:hyperlink>
        </w:p>
        <w:p w14:paraId="4CA5B16A" w14:textId="219AAD64" w:rsidR="0033533E" w:rsidRDefault="00ED5376">
          <w:pPr>
            <w:pStyle w:val="TOC1"/>
            <w:rPr>
              <w:rFonts w:asciiTheme="minorHAnsi" w:eastAsiaTheme="minorEastAsia" w:hAnsiTheme="minorHAnsi"/>
              <w:b w:val="0"/>
              <w:sz w:val="22"/>
              <w:lang w:val="en-US"/>
            </w:rPr>
          </w:pPr>
          <w:hyperlink w:anchor="_Toc103702403" w:history="1">
            <w:r w:rsidR="0033533E" w:rsidRPr="0043787F">
              <w:rPr>
                <w:rStyle w:val="Hyperlink"/>
              </w:rPr>
              <w:t>3.0</w:t>
            </w:r>
            <w:r w:rsidR="0033533E">
              <w:rPr>
                <w:rFonts w:asciiTheme="minorHAnsi" w:eastAsiaTheme="minorEastAsia" w:hAnsiTheme="minorHAnsi"/>
                <w:b w:val="0"/>
                <w:sz w:val="22"/>
                <w:lang w:val="en-US"/>
              </w:rPr>
              <w:tab/>
            </w:r>
            <w:r w:rsidR="0033533E" w:rsidRPr="0043787F">
              <w:rPr>
                <w:rStyle w:val="Hyperlink"/>
              </w:rPr>
              <w:t>STAKEHOLDER ENGAGEMENT PROCESS</w:t>
            </w:r>
            <w:r w:rsidR="0033533E">
              <w:rPr>
                <w:webHidden/>
              </w:rPr>
              <w:tab/>
            </w:r>
            <w:r w:rsidR="0033533E">
              <w:rPr>
                <w:webHidden/>
              </w:rPr>
              <w:fldChar w:fldCharType="begin"/>
            </w:r>
            <w:r w:rsidR="0033533E">
              <w:rPr>
                <w:webHidden/>
              </w:rPr>
              <w:instrText xml:space="preserve"> PAGEREF _Toc103702403 \h </w:instrText>
            </w:r>
            <w:r w:rsidR="0033533E">
              <w:rPr>
                <w:webHidden/>
              </w:rPr>
            </w:r>
            <w:r w:rsidR="0033533E">
              <w:rPr>
                <w:webHidden/>
              </w:rPr>
              <w:fldChar w:fldCharType="separate"/>
            </w:r>
            <w:r w:rsidR="0033533E">
              <w:rPr>
                <w:webHidden/>
              </w:rPr>
              <w:t>10</w:t>
            </w:r>
            <w:r w:rsidR="0033533E">
              <w:rPr>
                <w:webHidden/>
              </w:rPr>
              <w:fldChar w:fldCharType="end"/>
            </w:r>
          </w:hyperlink>
        </w:p>
        <w:p w14:paraId="0B93FBB7" w14:textId="2763B4C1" w:rsidR="0033533E" w:rsidRDefault="00ED5376">
          <w:pPr>
            <w:pStyle w:val="TOC2"/>
            <w:tabs>
              <w:tab w:val="right" w:leader="dot" w:pos="9016"/>
            </w:tabs>
            <w:rPr>
              <w:rFonts w:asciiTheme="minorHAnsi" w:eastAsiaTheme="minorEastAsia" w:hAnsiTheme="minorHAnsi"/>
              <w:noProof/>
              <w:sz w:val="22"/>
              <w:lang w:val="en-US"/>
            </w:rPr>
          </w:pPr>
          <w:hyperlink w:anchor="_Toc103702404" w:history="1">
            <w:r w:rsidR="0033533E" w:rsidRPr="0043787F">
              <w:rPr>
                <w:rStyle w:val="Hyperlink"/>
                <w:noProof/>
              </w:rPr>
              <w:t>3.1 Summary of stakeholder engagement done during project preparation</w:t>
            </w:r>
            <w:r w:rsidR="0033533E">
              <w:rPr>
                <w:noProof/>
                <w:webHidden/>
              </w:rPr>
              <w:tab/>
            </w:r>
            <w:r w:rsidR="0033533E">
              <w:rPr>
                <w:noProof/>
                <w:webHidden/>
              </w:rPr>
              <w:fldChar w:fldCharType="begin"/>
            </w:r>
            <w:r w:rsidR="0033533E">
              <w:rPr>
                <w:noProof/>
                <w:webHidden/>
              </w:rPr>
              <w:instrText xml:space="preserve"> PAGEREF _Toc103702404 \h </w:instrText>
            </w:r>
            <w:r w:rsidR="0033533E">
              <w:rPr>
                <w:noProof/>
                <w:webHidden/>
              </w:rPr>
            </w:r>
            <w:r w:rsidR="0033533E">
              <w:rPr>
                <w:noProof/>
                <w:webHidden/>
              </w:rPr>
              <w:fldChar w:fldCharType="separate"/>
            </w:r>
            <w:r w:rsidR="0033533E">
              <w:rPr>
                <w:noProof/>
                <w:webHidden/>
              </w:rPr>
              <w:t>10</w:t>
            </w:r>
            <w:r w:rsidR="0033533E">
              <w:rPr>
                <w:noProof/>
                <w:webHidden/>
              </w:rPr>
              <w:fldChar w:fldCharType="end"/>
            </w:r>
          </w:hyperlink>
        </w:p>
        <w:p w14:paraId="472C448B" w14:textId="6767CE69" w:rsidR="0033533E" w:rsidRDefault="00ED5376">
          <w:pPr>
            <w:pStyle w:val="TOC2"/>
            <w:tabs>
              <w:tab w:val="right" w:leader="dot" w:pos="9016"/>
            </w:tabs>
            <w:rPr>
              <w:rFonts w:asciiTheme="minorHAnsi" w:eastAsiaTheme="minorEastAsia" w:hAnsiTheme="minorHAnsi"/>
              <w:noProof/>
              <w:sz w:val="22"/>
              <w:lang w:val="en-US"/>
            </w:rPr>
          </w:pPr>
          <w:hyperlink w:anchor="_Toc103702405" w:history="1">
            <w:r w:rsidR="0033533E" w:rsidRPr="0043787F">
              <w:rPr>
                <w:rStyle w:val="Hyperlink"/>
                <w:noProof/>
              </w:rPr>
              <w:t>3.2 Summary of project stakeholder needs and methods, tools and techniques for stakeholder engagement</w:t>
            </w:r>
            <w:r w:rsidR="0033533E">
              <w:rPr>
                <w:noProof/>
                <w:webHidden/>
              </w:rPr>
              <w:tab/>
            </w:r>
            <w:r w:rsidR="0033533E">
              <w:rPr>
                <w:noProof/>
                <w:webHidden/>
              </w:rPr>
              <w:fldChar w:fldCharType="begin"/>
            </w:r>
            <w:r w:rsidR="0033533E">
              <w:rPr>
                <w:noProof/>
                <w:webHidden/>
              </w:rPr>
              <w:instrText xml:space="preserve"> PAGEREF _Toc103702405 \h </w:instrText>
            </w:r>
            <w:r w:rsidR="0033533E">
              <w:rPr>
                <w:noProof/>
                <w:webHidden/>
              </w:rPr>
            </w:r>
            <w:r w:rsidR="0033533E">
              <w:rPr>
                <w:noProof/>
                <w:webHidden/>
              </w:rPr>
              <w:fldChar w:fldCharType="separate"/>
            </w:r>
            <w:r w:rsidR="0033533E">
              <w:rPr>
                <w:noProof/>
                <w:webHidden/>
              </w:rPr>
              <w:t>10</w:t>
            </w:r>
            <w:r w:rsidR="0033533E">
              <w:rPr>
                <w:noProof/>
                <w:webHidden/>
              </w:rPr>
              <w:fldChar w:fldCharType="end"/>
            </w:r>
          </w:hyperlink>
        </w:p>
        <w:p w14:paraId="084E50A8" w14:textId="49DF7F70" w:rsidR="0033533E" w:rsidRDefault="00ED5376">
          <w:pPr>
            <w:pStyle w:val="TOC2"/>
            <w:tabs>
              <w:tab w:val="right" w:leader="dot" w:pos="9016"/>
            </w:tabs>
            <w:rPr>
              <w:rFonts w:asciiTheme="minorHAnsi" w:eastAsiaTheme="minorEastAsia" w:hAnsiTheme="minorHAnsi"/>
              <w:noProof/>
              <w:sz w:val="22"/>
              <w:lang w:val="en-US"/>
            </w:rPr>
          </w:pPr>
          <w:hyperlink w:anchor="_Toc103702406" w:history="1">
            <w:r w:rsidR="0033533E" w:rsidRPr="0043787F">
              <w:rPr>
                <w:rStyle w:val="Hyperlink"/>
                <w:noProof/>
              </w:rPr>
              <w:t>3.3 Proposed Strategy for information disclosure</w:t>
            </w:r>
            <w:r w:rsidR="0033533E">
              <w:rPr>
                <w:noProof/>
                <w:webHidden/>
              </w:rPr>
              <w:tab/>
            </w:r>
            <w:r w:rsidR="0033533E">
              <w:rPr>
                <w:noProof/>
                <w:webHidden/>
              </w:rPr>
              <w:fldChar w:fldCharType="begin"/>
            </w:r>
            <w:r w:rsidR="0033533E">
              <w:rPr>
                <w:noProof/>
                <w:webHidden/>
              </w:rPr>
              <w:instrText xml:space="preserve"> PAGEREF _Toc103702406 \h </w:instrText>
            </w:r>
            <w:r w:rsidR="0033533E">
              <w:rPr>
                <w:noProof/>
                <w:webHidden/>
              </w:rPr>
            </w:r>
            <w:r w:rsidR="0033533E">
              <w:rPr>
                <w:noProof/>
                <w:webHidden/>
              </w:rPr>
              <w:fldChar w:fldCharType="separate"/>
            </w:r>
            <w:r w:rsidR="0033533E">
              <w:rPr>
                <w:noProof/>
                <w:webHidden/>
              </w:rPr>
              <w:t>15</w:t>
            </w:r>
            <w:r w:rsidR="0033533E">
              <w:rPr>
                <w:noProof/>
                <w:webHidden/>
              </w:rPr>
              <w:fldChar w:fldCharType="end"/>
            </w:r>
          </w:hyperlink>
        </w:p>
        <w:p w14:paraId="3F78ED6F" w14:textId="142F6887" w:rsidR="0033533E" w:rsidRDefault="00ED5376">
          <w:pPr>
            <w:pStyle w:val="TOC2"/>
            <w:tabs>
              <w:tab w:val="right" w:leader="dot" w:pos="9016"/>
            </w:tabs>
            <w:rPr>
              <w:rFonts w:asciiTheme="minorHAnsi" w:eastAsiaTheme="minorEastAsia" w:hAnsiTheme="minorHAnsi"/>
              <w:noProof/>
              <w:sz w:val="22"/>
              <w:lang w:val="en-US"/>
            </w:rPr>
          </w:pPr>
          <w:hyperlink w:anchor="_Toc103702407" w:history="1">
            <w:r w:rsidR="0033533E" w:rsidRPr="0043787F">
              <w:rPr>
                <w:rStyle w:val="Hyperlink"/>
                <w:noProof/>
              </w:rPr>
              <w:t>3.4 Covid-19 Vaccine Key Messages</w:t>
            </w:r>
            <w:r w:rsidR="0033533E">
              <w:rPr>
                <w:noProof/>
                <w:webHidden/>
              </w:rPr>
              <w:tab/>
            </w:r>
            <w:r w:rsidR="0033533E">
              <w:rPr>
                <w:noProof/>
                <w:webHidden/>
              </w:rPr>
              <w:fldChar w:fldCharType="begin"/>
            </w:r>
            <w:r w:rsidR="0033533E">
              <w:rPr>
                <w:noProof/>
                <w:webHidden/>
              </w:rPr>
              <w:instrText xml:space="preserve"> PAGEREF _Toc103702407 \h </w:instrText>
            </w:r>
            <w:r w:rsidR="0033533E">
              <w:rPr>
                <w:noProof/>
                <w:webHidden/>
              </w:rPr>
            </w:r>
            <w:r w:rsidR="0033533E">
              <w:rPr>
                <w:noProof/>
                <w:webHidden/>
              </w:rPr>
              <w:fldChar w:fldCharType="separate"/>
            </w:r>
            <w:r w:rsidR="0033533E">
              <w:rPr>
                <w:noProof/>
                <w:webHidden/>
              </w:rPr>
              <w:t>17</w:t>
            </w:r>
            <w:r w:rsidR="0033533E">
              <w:rPr>
                <w:noProof/>
                <w:webHidden/>
              </w:rPr>
              <w:fldChar w:fldCharType="end"/>
            </w:r>
          </w:hyperlink>
        </w:p>
        <w:p w14:paraId="1D39A234" w14:textId="704D84E6" w:rsidR="0033533E" w:rsidRDefault="00ED5376">
          <w:pPr>
            <w:pStyle w:val="TOC2"/>
            <w:tabs>
              <w:tab w:val="right" w:leader="dot" w:pos="9016"/>
            </w:tabs>
            <w:rPr>
              <w:rFonts w:asciiTheme="minorHAnsi" w:eastAsiaTheme="minorEastAsia" w:hAnsiTheme="minorHAnsi"/>
              <w:noProof/>
              <w:sz w:val="22"/>
              <w:lang w:val="en-US"/>
            </w:rPr>
          </w:pPr>
          <w:hyperlink w:anchor="_Toc103702408" w:history="1">
            <w:r w:rsidR="0033533E" w:rsidRPr="0043787F">
              <w:rPr>
                <w:rStyle w:val="Hyperlink"/>
                <w:noProof/>
              </w:rPr>
              <w:t>3.5 Stakeholder engagement process</w:t>
            </w:r>
            <w:r w:rsidR="0033533E">
              <w:rPr>
                <w:noProof/>
                <w:webHidden/>
              </w:rPr>
              <w:tab/>
            </w:r>
            <w:r w:rsidR="0033533E">
              <w:rPr>
                <w:noProof/>
                <w:webHidden/>
              </w:rPr>
              <w:fldChar w:fldCharType="begin"/>
            </w:r>
            <w:r w:rsidR="0033533E">
              <w:rPr>
                <w:noProof/>
                <w:webHidden/>
              </w:rPr>
              <w:instrText xml:space="preserve"> PAGEREF _Toc103702408 \h </w:instrText>
            </w:r>
            <w:r w:rsidR="0033533E">
              <w:rPr>
                <w:noProof/>
                <w:webHidden/>
              </w:rPr>
            </w:r>
            <w:r w:rsidR="0033533E">
              <w:rPr>
                <w:noProof/>
                <w:webHidden/>
              </w:rPr>
              <w:fldChar w:fldCharType="separate"/>
            </w:r>
            <w:r w:rsidR="0033533E">
              <w:rPr>
                <w:noProof/>
                <w:webHidden/>
              </w:rPr>
              <w:t>18</w:t>
            </w:r>
            <w:r w:rsidR="0033533E">
              <w:rPr>
                <w:noProof/>
                <w:webHidden/>
              </w:rPr>
              <w:fldChar w:fldCharType="end"/>
            </w:r>
          </w:hyperlink>
        </w:p>
        <w:p w14:paraId="4710676D" w14:textId="45A9509C" w:rsidR="0033533E" w:rsidRDefault="00ED5376">
          <w:pPr>
            <w:pStyle w:val="TOC1"/>
            <w:rPr>
              <w:rFonts w:asciiTheme="minorHAnsi" w:eastAsiaTheme="minorEastAsia" w:hAnsiTheme="minorHAnsi"/>
              <w:b w:val="0"/>
              <w:sz w:val="22"/>
              <w:lang w:val="en-US"/>
            </w:rPr>
          </w:pPr>
          <w:hyperlink w:anchor="_Toc103702409" w:history="1">
            <w:r w:rsidR="0033533E" w:rsidRPr="0043787F">
              <w:rPr>
                <w:rStyle w:val="Hyperlink"/>
              </w:rPr>
              <w:t>4.0</w:t>
            </w:r>
            <w:r w:rsidR="0033533E">
              <w:rPr>
                <w:rFonts w:asciiTheme="minorHAnsi" w:eastAsiaTheme="minorEastAsia" w:hAnsiTheme="minorHAnsi"/>
                <w:b w:val="0"/>
                <w:sz w:val="22"/>
                <w:lang w:val="en-US"/>
              </w:rPr>
              <w:tab/>
            </w:r>
            <w:r w:rsidR="0033533E" w:rsidRPr="0043787F">
              <w:rPr>
                <w:rStyle w:val="Hyperlink"/>
              </w:rPr>
              <w:t>RESPONSIBILITIES AND RESOURCES FOR IMPLEMENTING STAKEHOLDER ENGAGEMENT ACTIVITIES</w:t>
            </w:r>
            <w:r w:rsidR="0033533E">
              <w:rPr>
                <w:webHidden/>
              </w:rPr>
              <w:tab/>
            </w:r>
            <w:r w:rsidR="0033533E">
              <w:rPr>
                <w:webHidden/>
              </w:rPr>
              <w:fldChar w:fldCharType="begin"/>
            </w:r>
            <w:r w:rsidR="0033533E">
              <w:rPr>
                <w:webHidden/>
              </w:rPr>
              <w:instrText xml:space="preserve"> PAGEREF _Toc103702409 \h </w:instrText>
            </w:r>
            <w:r w:rsidR="0033533E">
              <w:rPr>
                <w:webHidden/>
              </w:rPr>
            </w:r>
            <w:r w:rsidR="0033533E">
              <w:rPr>
                <w:webHidden/>
              </w:rPr>
              <w:fldChar w:fldCharType="separate"/>
            </w:r>
            <w:r w:rsidR="0033533E">
              <w:rPr>
                <w:webHidden/>
              </w:rPr>
              <w:t>20</w:t>
            </w:r>
            <w:r w:rsidR="0033533E">
              <w:rPr>
                <w:webHidden/>
              </w:rPr>
              <w:fldChar w:fldCharType="end"/>
            </w:r>
          </w:hyperlink>
        </w:p>
        <w:p w14:paraId="5B5CA5D3" w14:textId="071863BC" w:rsidR="0033533E" w:rsidRDefault="00ED5376">
          <w:pPr>
            <w:pStyle w:val="TOC2"/>
            <w:tabs>
              <w:tab w:val="right" w:leader="dot" w:pos="9016"/>
            </w:tabs>
            <w:rPr>
              <w:rFonts w:asciiTheme="minorHAnsi" w:eastAsiaTheme="minorEastAsia" w:hAnsiTheme="minorHAnsi"/>
              <w:noProof/>
              <w:sz w:val="22"/>
              <w:lang w:val="en-US"/>
            </w:rPr>
          </w:pPr>
          <w:hyperlink w:anchor="_Toc103702410" w:history="1">
            <w:r w:rsidR="0033533E" w:rsidRPr="0043787F">
              <w:rPr>
                <w:rStyle w:val="Hyperlink"/>
                <w:noProof/>
              </w:rPr>
              <w:t>4.1 Management functions and responsibilities</w:t>
            </w:r>
            <w:r w:rsidR="0033533E">
              <w:rPr>
                <w:noProof/>
                <w:webHidden/>
              </w:rPr>
              <w:tab/>
            </w:r>
            <w:r w:rsidR="0033533E">
              <w:rPr>
                <w:noProof/>
                <w:webHidden/>
              </w:rPr>
              <w:fldChar w:fldCharType="begin"/>
            </w:r>
            <w:r w:rsidR="0033533E">
              <w:rPr>
                <w:noProof/>
                <w:webHidden/>
              </w:rPr>
              <w:instrText xml:space="preserve"> PAGEREF _Toc103702410 \h </w:instrText>
            </w:r>
            <w:r w:rsidR="0033533E">
              <w:rPr>
                <w:noProof/>
                <w:webHidden/>
              </w:rPr>
            </w:r>
            <w:r w:rsidR="0033533E">
              <w:rPr>
                <w:noProof/>
                <w:webHidden/>
              </w:rPr>
              <w:fldChar w:fldCharType="separate"/>
            </w:r>
            <w:r w:rsidR="0033533E">
              <w:rPr>
                <w:noProof/>
                <w:webHidden/>
              </w:rPr>
              <w:t>20</w:t>
            </w:r>
            <w:r w:rsidR="0033533E">
              <w:rPr>
                <w:noProof/>
                <w:webHidden/>
              </w:rPr>
              <w:fldChar w:fldCharType="end"/>
            </w:r>
          </w:hyperlink>
        </w:p>
        <w:p w14:paraId="0C5278B5" w14:textId="5A6FFED6" w:rsidR="0033533E" w:rsidRDefault="00ED5376">
          <w:pPr>
            <w:pStyle w:val="TOC2"/>
            <w:tabs>
              <w:tab w:val="right" w:leader="dot" w:pos="9016"/>
            </w:tabs>
            <w:rPr>
              <w:rFonts w:asciiTheme="minorHAnsi" w:eastAsiaTheme="minorEastAsia" w:hAnsiTheme="minorHAnsi"/>
              <w:noProof/>
              <w:sz w:val="22"/>
              <w:lang w:val="en-US"/>
            </w:rPr>
          </w:pPr>
          <w:hyperlink w:anchor="_Toc103702411" w:history="1">
            <w:r w:rsidR="0033533E" w:rsidRPr="0043787F">
              <w:rPr>
                <w:rStyle w:val="Hyperlink"/>
                <w:noProof/>
              </w:rPr>
              <w:t>4.2 Resources Requirements</w:t>
            </w:r>
            <w:r w:rsidR="0033533E">
              <w:rPr>
                <w:noProof/>
                <w:webHidden/>
              </w:rPr>
              <w:tab/>
            </w:r>
            <w:r w:rsidR="0033533E">
              <w:rPr>
                <w:noProof/>
                <w:webHidden/>
              </w:rPr>
              <w:fldChar w:fldCharType="begin"/>
            </w:r>
            <w:r w:rsidR="0033533E">
              <w:rPr>
                <w:noProof/>
                <w:webHidden/>
              </w:rPr>
              <w:instrText xml:space="preserve"> PAGEREF _Toc103702411 \h </w:instrText>
            </w:r>
            <w:r w:rsidR="0033533E">
              <w:rPr>
                <w:noProof/>
                <w:webHidden/>
              </w:rPr>
            </w:r>
            <w:r w:rsidR="0033533E">
              <w:rPr>
                <w:noProof/>
                <w:webHidden/>
              </w:rPr>
              <w:fldChar w:fldCharType="separate"/>
            </w:r>
            <w:r w:rsidR="0033533E">
              <w:rPr>
                <w:noProof/>
                <w:webHidden/>
              </w:rPr>
              <w:t>21</w:t>
            </w:r>
            <w:r w:rsidR="0033533E">
              <w:rPr>
                <w:noProof/>
                <w:webHidden/>
              </w:rPr>
              <w:fldChar w:fldCharType="end"/>
            </w:r>
          </w:hyperlink>
        </w:p>
        <w:p w14:paraId="52ED5E31" w14:textId="098D0A5C" w:rsidR="0033533E" w:rsidRDefault="00ED5376">
          <w:pPr>
            <w:pStyle w:val="TOC1"/>
            <w:rPr>
              <w:rFonts w:asciiTheme="minorHAnsi" w:eastAsiaTheme="minorEastAsia" w:hAnsiTheme="minorHAnsi"/>
              <w:b w:val="0"/>
              <w:sz w:val="22"/>
              <w:lang w:val="en-US"/>
            </w:rPr>
          </w:pPr>
          <w:hyperlink w:anchor="_Toc103702412" w:history="1">
            <w:r w:rsidR="0033533E" w:rsidRPr="0043787F">
              <w:rPr>
                <w:rStyle w:val="Hyperlink"/>
              </w:rPr>
              <w:t>5.0</w:t>
            </w:r>
            <w:r w:rsidR="0033533E">
              <w:rPr>
                <w:rFonts w:asciiTheme="minorHAnsi" w:eastAsiaTheme="minorEastAsia" w:hAnsiTheme="minorHAnsi"/>
                <w:b w:val="0"/>
                <w:sz w:val="22"/>
                <w:lang w:val="en-US"/>
              </w:rPr>
              <w:tab/>
            </w:r>
            <w:r w:rsidR="0033533E" w:rsidRPr="0043787F">
              <w:rPr>
                <w:rStyle w:val="Hyperlink"/>
              </w:rPr>
              <w:t>GRIEVANCE REDRESS MECHANISM</w:t>
            </w:r>
            <w:r w:rsidR="0033533E">
              <w:rPr>
                <w:webHidden/>
              </w:rPr>
              <w:tab/>
            </w:r>
            <w:r w:rsidR="0033533E">
              <w:rPr>
                <w:webHidden/>
              </w:rPr>
              <w:fldChar w:fldCharType="begin"/>
            </w:r>
            <w:r w:rsidR="0033533E">
              <w:rPr>
                <w:webHidden/>
              </w:rPr>
              <w:instrText xml:space="preserve"> PAGEREF _Toc103702412 \h </w:instrText>
            </w:r>
            <w:r w:rsidR="0033533E">
              <w:rPr>
                <w:webHidden/>
              </w:rPr>
            </w:r>
            <w:r w:rsidR="0033533E">
              <w:rPr>
                <w:webHidden/>
              </w:rPr>
              <w:fldChar w:fldCharType="separate"/>
            </w:r>
            <w:r w:rsidR="0033533E">
              <w:rPr>
                <w:webHidden/>
              </w:rPr>
              <w:t>22</w:t>
            </w:r>
            <w:r w:rsidR="0033533E">
              <w:rPr>
                <w:webHidden/>
              </w:rPr>
              <w:fldChar w:fldCharType="end"/>
            </w:r>
          </w:hyperlink>
        </w:p>
        <w:p w14:paraId="77435E9B" w14:textId="2F71E489" w:rsidR="0033533E" w:rsidRDefault="00ED5376">
          <w:pPr>
            <w:pStyle w:val="TOC2"/>
            <w:tabs>
              <w:tab w:val="right" w:leader="dot" w:pos="9016"/>
            </w:tabs>
            <w:rPr>
              <w:rFonts w:asciiTheme="minorHAnsi" w:eastAsiaTheme="minorEastAsia" w:hAnsiTheme="minorHAnsi"/>
              <w:noProof/>
              <w:sz w:val="22"/>
              <w:lang w:val="en-US"/>
            </w:rPr>
          </w:pPr>
          <w:hyperlink w:anchor="_Toc103702413" w:history="1">
            <w:r w:rsidR="0033533E" w:rsidRPr="0043787F">
              <w:rPr>
                <w:rStyle w:val="Hyperlink"/>
                <w:noProof/>
              </w:rPr>
              <w:t>5.1 Description of GRM</w:t>
            </w:r>
            <w:r w:rsidR="0033533E">
              <w:rPr>
                <w:noProof/>
                <w:webHidden/>
              </w:rPr>
              <w:tab/>
            </w:r>
            <w:r w:rsidR="0033533E">
              <w:rPr>
                <w:noProof/>
                <w:webHidden/>
              </w:rPr>
              <w:fldChar w:fldCharType="begin"/>
            </w:r>
            <w:r w:rsidR="0033533E">
              <w:rPr>
                <w:noProof/>
                <w:webHidden/>
              </w:rPr>
              <w:instrText xml:space="preserve"> PAGEREF _Toc103702413 \h </w:instrText>
            </w:r>
            <w:r w:rsidR="0033533E">
              <w:rPr>
                <w:noProof/>
                <w:webHidden/>
              </w:rPr>
            </w:r>
            <w:r w:rsidR="0033533E">
              <w:rPr>
                <w:noProof/>
                <w:webHidden/>
              </w:rPr>
              <w:fldChar w:fldCharType="separate"/>
            </w:r>
            <w:r w:rsidR="0033533E">
              <w:rPr>
                <w:noProof/>
                <w:webHidden/>
              </w:rPr>
              <w:t>22</w:t>
            </w:r>
            <w:r w:rsidR="0033533E">
              <w:rPr>
                <w:noProof/>
                <w:webHidden/>
              </w:rPr>
              <w:fldChar w:fldCharType="end"/>
            </w:r>
          </w:hyperlink>
        </w:p>
        <w:p w14:paraId="6E915438" w14:textId="4952C520" w:rsidR="0033533E" w:rsidRDefault="00ED5376">
          <w:pPr>
            <w:pStyle w:val="TOC2"/>
            <w:tabs>
              <w:tab w:val="right" w:leader="dot" w:pos="9016"/>
            </w:tabs>
            <w:rPr>
              <w:rFonts w:asciiTheme="minorHAnsi" w:eastAsiaTheme="minorEastAsia" w:hAnsiTheme="minorHAnsi"/>
              <w:noProof/>
              <w:sz w:val="22"/>
              <w:lang w:val="en-US"/>
            </w:rPr>
          </w:pPr>
          <w:hyperlink w:anchor="_Toc103702414" w:history="1">
            <w:r w:rsidR="0033533E" w:rsidRPr="0043787F">
              <w:rPr>
                <w:rStyle w:val="Hyperlink"/>
                <w:noProof/>
              </w:rPr>
              <w:t>5.2 GRM Stages</w:t>
            </w:r>
            <w:r w:rsidR="0033533E">
              <w:rPr>
                <w:noProof/>
                <w:webHidden/>
              </w:rPr>
              <w:tab/>
            </w:r>
            <w:r w:rsidR="0033533E">
              <w:rPr>
                <w:noProof/>
                <w:webHidden/>
              </w:rPr>
              <w:fldChar w:fldCharType="begin"/>
            </w:r>
            <w:r w:rsidR="0033533E">
              <w:rPr>
                <w:noProof/>
                <w:webHidden/>
              </w:rPr>
              <w:instrText xml:space="preserve"> PAGEREF _Toc103702414 \h </w:instrText>
            </w:r>
            <w:r w:rsidR="0033533E">
              <w:rPr>
                <w:noProof/>
                <w:webHidden/>
              </w:rPr>
            </w:r>
            <w:r w:rsidR="0033533E">
              <w:rPr>
                <w:noProof/>
                <w:webHidden/>
              </w:rPr>
              <w:fldChar w:fldCharType="separate"/>
            </w:r>
            <w:r w:rsidR="0033533E">
              <w:rPr>
                <w:noProof/>
                <w:webHidden/>
              </w:rPr>
              <w:t>24</w:t>
            </w:r>
            <w:r w:rsidR="0033533E">
              <w:rPr>
                <w:noProof/>
                <w:webHidden/>
              </w:rPr>
              <w:fldChar w:fldCharType="end"/>
            </w:r>
          </w:hyperlink>
        </w:p>
        <w:p w14:paraId="5858E88B" w14:textId="5FBC465F" w:rsidR="0033533E" w:rsidRDefault="00ED5376">
          <w:pPr>
            <w:pStyle w:val="TOC2"/>
            <w:tabs>
              <w:tab w:val="right" w:leader="dot" w:pos="9016"/>
            </w:tabs>
            <w:rPr>
              <w:rFonts w:asciiTheme="minorHAnsi" w:eastAsiaTheme="minorEastAsia" w:hAnsiTheme="minorHAnsi"/>
              <w:noProof/>
              <w:sz w:val="22"/>
              <w:lang w:val="en-US"/>
            </w:rPr>
          </w:pPr>
          <w:hyperlink w:anchor="_Toc103702415" w:history="1">
            <w:r w:rsidR="0033533E" w:rsidRPr="0043787F">
              <w:rPr>
                <w:rStyle w:val="Hyperlink"/>
                <w:noProof/>
              </w:rPr>
              <w:t>5.3 Recommended Grievance Redress Time Frame</w:t>
            </w:r>
            <w:r w:rsidR="0033533E">
              <w:rPr>
                <w:noProof/>
                <w:webHidden/>
              </w:rPr>
              <w:tab/>
            </w:r>
            <w:r w:rsidR="0033533E">
              <w:rPr>
                <w:noProof/>
                <w:webHidden/>
              </w:rPr>
              <w:fldChar w:fldCharType="begin"/>
            </w:r>
            <w:r w:rsidR="0033533E">
              <w:rPr>
                <w:noProof/>
                <w:webHidden/>
              </w:rPr>
              <w:instrText xml:space="preserve"> PAGEREF _Toc103702415 \h </w:instrText>
            </w:r>
            <w:r w:rsidR="0033533E">
              <w:rPr>
                <w:noProof/>
                <w:webHidden/>
              </w:rPr>
            </w:r>
            <w:r w:rsidR="0033533E">
              <w:rPr>
                <w:noProof/>
                <w:webHidden/>
              </w:rPr>
              <w:fldChar w:fldCharType="separate"/>
            </w:r>
            <w:r w:rsidR="0033533E">
              <w:rPr>
                <w:noProof/>
                <w:webHidden/>
              </w:rPr>
              <w:t>28</w:t>
            </w:r>
            <w:r w:rsidR="0033533E">
              <w:rPr>
                <w:noProof/>
                <w:webHidden/>
              </w:rPr>
              <w:fldChar w:fldCharType="end"/>
            </w:r>
          </w:hyperlink>
        </w:p>
        <w:p w14:paraId="65DE149B" w14:textId="1687D7B8" w:rsidR="0033533E" w:rsidRDefault="00ED5376">
          <w:pPr>
            <w:pStyle w:val="TOC2"/>
            <w:tabs>
              <w:tab w:val="right" w:leader="dot" w:pos="9016"/>
            </w:tabs>
            <w:rPr>
              <w:rFonts w:asciiTheme="minorHAnsi" w:eastAsiaTheme="minorEastAsia" w:hAnsiTheme="minorHAnsi"/>
              <w:noProof/>
              <w:sz w:val="22"/>
              <w:lang w:val="en-US"/>
            </w:rPr>
          </w:pPr>
          <w:hyperlink w:anchor="_Toc103702416" w:history="1">
            <w:r w:rsidR="0033533E" w:rsidRPr="0043787F">
              <w:rPr>
                <w:rStyle w:val="Hyperlink"/>
                <w:noProof/>
              </w:rPr>
              <w:t>5.4 Workers’ Grievance Mechanism</w:t>
            </w:r>
            <w:r w:rsidR="0033533E">
              <w:rPr>
                <w:noProof/>
                <w:webHidden/>
              </w:rPr>
              <w:tab/>
            </w:r>
            <w:r w:rsidR="0033533E">
              <w:rPr>
                <w:noProof/>
                <w:webHidden/>
              </w:rPr>
              <w:fldChar w:fldCharType="begin"/>
            </w:r>
            <w:r w:rsidR="0033533E">
              <w:rPr>
                <w:noProof/>
                <w:webHidden/>
              </w:rPr>
              <w:instrText xml:space="preserve"> PAGEREF _Toc103702416 \h </w:instrText>
            </w:r>
            <w:r w:rsidR="0033533E">
              <w:rPr>
                <w:noProof/>
                <w:webHidden/>
              </w:rPr>
            </w:r>
            <w:r w:rsidR="0033533E">
              <w:rPr>
                <w:noProof/>
                <w:webHidden/>
              </w:rPr>
              <w:fldChar w:fldCharType="separate"/>
            </w:r>
            <w:r w:rsidR="0033533E">
              <w:rPr>
                <w:noProof/>
                <w:webHidden/>
              </w:rPr>
              <w:t>28</w:t>
            </w:r>
            <w:r w:rsidR="0033533E">
              <w:rPr>
                <w:noProof/>
                <w:webHidden/>
              </w:rPr>
              <w:fldChar w:fldCharType="end"/>
            </w:r>
          </w:hyperlink>
        </w:p>
        <w:p w14:paraId="13C95EAB" w14:textId="433D0E9C" w:rsidR="0033533E" w:rsidRDefault="00ED5376">
          <w:pPr>
            <w:pStyle w:val="TOC1"/>
            <w:rPr>
              <w:rFonts w:asciiTheme="minorHAnsi" w:eastAsiaTheme="minorEastAsia" w:hAnsiTheme="minorHAnsi"/>
              <w:b w:val="0"/>
              <w:sz w:val="22"/>
              <w:lang w:val="en-US"/>
            </w:rPr>
          </w:pPr>
          <w:hyperlink w:anchor="_Toc103702417" w:history="1">
            <w:r w:rsidR="0033533E" w:rsidRPr="0043787F">
              <w:rPr>
                <w:rStyle w:val="Hyperlink"/>
              </w:rPr>
              <w:t>6.0</w:t>
            </w:r>
            <w:r w:rsidR="0033533E">
              <w:rPr>
                <w:rFonts w:asciiTheme="minorHAnsi" w:eastAsiaTheme="minorEastAsia" w:hAnsiTheme="minorHAnsi"/>
                <w:b w:val="0"/>
                <w:sz w:val="22"/>
                <w:lang w:val="en-US"/>
              </w:rPr>
              <w:tab/>
            </w:r>
            <w:r w:rsidR="0033533E" w:rsidRPr="0043787F">
              <w:rPr>
                <w:rStyle w:val="Hyperlink"/>
              </w:rPr>
              <w:t>Monitoring and Reporting</w:t>
            </w:r>
            <w:r w:rsidR="0033533E">
              <w:rPr>
                <w:webHidden/>
              </w:rPr>
              <w:tab/>
            </w:r>
            <w:r w:rsidR="0033533E">
              <w:rPr>
                <w:webHidden/>
              </w:rPr>
              <w:fldChar w:fldCharType="begin"/>
            </w:r>
            <w:r w:rsidR="0033533E">
              <w:rPr>
                <w:webHidden/>
              </w:rPr>
              <w:instrText xml:space="preserve"> PAGEREF _Toc103702417 \h </w:instrText>
            </w:r>
            <w:r w:rsidR="0033533E">
              <w:rPr>
                <w:webHidden/>
              </w:rPr>
            </w:r>
            <w:r w:rsidR="0033533E">
              <w:rPr>
                <w:webHidden/>
              </w:rPr>
              <w:fldChar w:fldCharType="separate"/>
            </w:r>
            <w:r w:rsidR="0033533E">
              <w:rPr>
                <w:webHidden/>
              </w:rPr>
              <w:t>29</w:t>
            </w:r>
            <w:r w:rsidR="0033533E">
              <w:rPr>
                <w:webHidden/>
              </w:rPr>
              <w:fldChar w:fldCharType="end"/>
            </w:r>
          </w:hyperlink>
        </w:p>
        <w:p w14:paraId="2F41903A" w14:textId="229C71DF" w:rsidR="0033533E" w:rsidRDefault="00ED5376">
          <w:pPr>
            <w:pStyle w:val="TOC2"/>
            <w:tabs>
              <w:tab w:val="right" w:leader="dot" w:pos="9016"/>
            </w:tabs>
            <w:rPr>
              <w:rFonts w:asciiTheme="minorHAnsi" w:eastAsiaTheme="minorEastAsia" w:hAnsiTheme="minorHAnsi"/>
              <w:noProof/>
              <w:sz w:val="22"/>
              <w:lang w:val="en-US"/>
            </w:rPr>
          </w:pPr>
          <w:hyperlink w:anchor="_Toc103702418" w:history="1">
            <w:r w:rsidR="0033533E" w:rsidRPr="0043787F">
              <w:rPr>
                <w:rStyle w:val="Hyperlink"/>
                <w:noProof/>
              </w:rPr>
              <w:t>6.1. Involvement of stakeholders in monitoring activities</w:t>
            </w:r>
            <w:r w:rsidR="0033533E">
              <w:rPr>
                <w:noProof/>
                <w:webHidden/>
              </w:rPr>
              <w:tab/>
            </w:r>
            <w:r w:rsidR="0033533E">
              <w:rPr>
                <w:noProof/>
                <w:webHidden/>
              </w:rPr>
              <w:fldChar w:fldCharType="begin"/>
            </w:r>
            <w:r w:rsidR="0033533E">
              <w:rPr>
                <w:noProof/>
                <w:webHidden/>
              </w:rPr>
              <w:instrText xml:space="preserve"> PAGEREF _Toc103702418 \h </w:instrText>
            </w:r>
            <w:r w:rsidR="0033533E">
              <w:rPr>
                <w:noProof/>
                <w:webHidden/>
              </w:rPr>
            </w:r>
            <w:r w:rsidR="0033533E">
              <w:rPr>
                <w:noProof/>
                <w:webHidden/>
              </w:rPr>
              <w:fldChar w:fldCharType="separate"/>
            </w:r>
            <w:r w:rsidR="0033533E">
              <w:rPr>
                <w:noProof/>
                <w:webHidden/>
              </w:rPr>
              <w:t>29</w:t>
            </w:r>
            <w:r w:rsidR="0033533E">
              <w:rPr>
                <w:noProof/>
                <w:webHidden/>
              </w:rPr>
              <w:fldChar w:fldCharType="end"/>
            </w:r>
          </w:hyperlink>
        </w:p>
        <w:p w14:paraId="0146CD34" w14:textId="1F587C76" w:rsidR="0033533E" w:rsidRDefault="00ED5376">
          <w:pPr>
            <w:pStyle w:val="TOC2"/>
            <w:tabs>
              <w:tab w:val="right" w:leader="dot" w:pos="9016"/>
            </w:tabs>
            <w:rPr>
              <w:rFonts w:asciiTheme="minorHAnsi" w:eastAsiaTheme="minorEastAsia" w:hAnsiTheme="minorHAnsi"/>
              <w:noProof/>
              <w:sz w:val="22"/>
              <w:lang w:val="en-US"/>
            </w:rPr>
          </w:pPr>
          <w:hyperlink w:anchor="_Toc103702419" w:history="1">
            <w:r w:rsidR="0033533E" w:rsidRPr="0043787F">
              <w:rPr>
                <w:rStyle w:val="Hyperlink"/>
                <w:noProof/>
              </w:rPr>
              <w:t>6.2. Reporting back to stakeholder groups</w:t>
            </w:r>
            <w:r w:rsidR="0033533E">
              <w:rPr>
                <w:noProof/>
                <w:webHidden/>
              </w:rPr>
              <w:tab/>
            </w:r>
            <w:r w:rsidR="0033533E">
              <w:rPr>
                <w:noProof/>
                <w:webHidden/>
              </w:rPr>
              <w:fldChar w:fldCharType="begin"/>
            </w:r>
            <w:r w:rsidR="0033533E">
              <w:rPr>
                <w:noProof/>
                <w:webHidden/>
              </w:rPr>
              <w:instrText xml:space="preserve"> PAGEREF _Toc103702419 \h </w:instrText>
            </w:r>
            <w:r w:rsidR="0033533E">
              <w:rPr>
                <w:noProof/>
                <w:webHidden/>
              </w:rPr>
            </w:r>
            <w:r w:rsidR="0033533E">
              <w:rPr>
                <w:noProof/>
                <w:webHidden/>
              </w:rPr>
              <w:fldChar w:fldCharType="separate"/>
            </w:r>
            <w:r w:rsidR="0033533E">
              <w:rPr>
                <w:noProof/>
                <w:webHidden/>
              </w:rPr>
              <w:t>29</w:t>
            </w:r>
            <w:r w:rsidR="0033533E">
              <w:rPr>
                <w:noProof/>
                <w:webHidden/>
              </w:rPr>
              <w:fldChar w:fldCharType="end"/>
            </w:r>
          </w:hyperlink>
        </w:p>
        <w:p w14:paraId="143AE5FC" w14:textId="5A801F88" w:rsidR="0033533E" w:rsidRDefault="00ED5376">
          <w:pPr>
            <w:pStyle w:val="TOC2"/>
            <w:tabs>
              <w:tab w:val="right" w:leader="dot" w:pos="9016"/>
            </w:tabs>
            <w:rPr>
              <w:rFonts w:asciiTheme="minorHAnsi" w:eastAsiaTheme="minorEastAsia" w:hAnsiTheme="minorHAnsi"/>
              <w:noProof/>
              <w:sz w:val="22"/>
              <w:lang w:val="en-US"/>
            </w:rPr>
          </w:pPr>
          <w:hyperlink w:anchor="_Toc103702420" w:history="1">
            <w:r w:rsidR="0033533E" w:rsidRPr="0043787F">
              <w:rPr>
                <w:rStyle w:val="Hyperlink"/>
                <w:noProof/>
              </w:rPr>
              <w:t>6.3 Disclosure</w:t>
            </w:r>
            <w:r w:rsidR="0033533E">
              <w:rPr>
                <w:noProof/>
                <w:webHidden/>
              </w:rPr>
              <w:tab/>
            </w:r>
            <w:r w:rsidR="0033533E">
              <w:rPr>
                <w:noProof/>
                <w:webHidden/>
              </w:rPr>
              <w:fldChar w:fldCharType="begin"/>
            </w:r>
            <w:r w:rsidR="0033533E">
              <w:rPr>
                <w:noProof/>
                <w:webHidden/>
              </w:rPr>
              <w:instrText xml:space="preserve"> PAGEREF _Toc103702420 \h </w:instrText>
            </w:r>
            <w:r w:rsidR="0033533E">
              <w:rPr>
                <w:noProof/>
                <w:webHidden/>
              </w:rPr>
            </w:r>
            <w:r w:rsidR="0033533E">
              <w:rPr>
                <w:noProof/>
                <w:webHidden/>
              </w:rPr>
              <w:fldChar w:fldCharType="separate"/>
            </w:r>
            <w:r w:rsidR="0033533E">
              <w:rPr>
                <w:noProof/>
                <w:webHidden/>
              </w:rPr>
              <w:t>29</w:t>
            </w:r>
            <w:r w:rsidR="0033533E">
              <w:rPr>
                <w:noProof/>
                <w:webHidden/>
              </w:rPr>
              <w:fldChar w:fldCharType="end"/>
            </w:r>
          </w:hyperlink>
        </w:p>
        <w:p w14:paraId="3295C0D4" w14:textId="033301AC" w:rsidR="0033533E" w:rsidRDefault="00ED5376">
          <w:pPr>
            <w:pStyle w:val="TOC1"/>
            <w:rPr>
              <w:rFonts w:asciiTheme="minorHAnsi" w:eastAsiaTheme="minorEastAsia" w:hAnsiTheme="minorHAnsi"/>
              <w:b w:val="0"/>
              <w:sz w:val="22"/>
              <w:lang w:val="en-US"/>
            </w:rPr>
          </w:pPr>
          <w:hyperlink w:anchor="_Toc103702421" w:history="1">
            <w:r w:rsidR="0033533E" w:rsidRPr="0043787F">
              <w:rPr>
                <w:rStyle w:val="Hyperlink"/>
              </w:rPr>
              <w:t>ANNEX 1: GRIEVANCE REPORTING FORM</w:t>
            </w:r>
            <w:r w:rsidR="0033533E">
              <w:rPr>
                <w:webHidden/>
              </w:rPr>
              <w:tab/>
            </w:r>
            <w:r w:rsidR="0033533E">
              <w:rPr>
                <w:webHidden/>
              </w:rPr>
              <w:fldChar w:fldCharType="begin"/>
            </w:r>
            <w:r w:rsidR="0033533E">
              <w:rPr>
                <w:webHidden/>
              </w:rPr>
              <w:instrText xml:space="preserve"> PAGEREF _Toc103702421 \h </w:instrText>
            </w:r>
            <w:r w:rsidR="0033533E">
              <w:rPr>
                <w:webHidden/>
              </w:rPr>
            </w:r>
            <w:r w:rsidR="0033533E">
              <w:rPr>
                <w:webHidden/>
              </w:rPr>
              <w:fldChar w:fldCharType="separate"/>
            </w:r>
            <w:r w:rsidR="0033533E">
              <w:rPr>
                <w:webHidden/>
              </w:rPr>
              <w:t>30</w:t>
            </w:r>
            <w:r w:rsidR="0033533E">
              <w:rPr>
                <w:webHidden/>
              </w:rPr>
              <w:fldChar w:fldCharType="end"/>
            </w:r>
          </w:hyperlink>
        </w:p>
        <w:p w14:paraId="3613408C" w14:textId="06EA8BA1" w:rsidR="0033533E" w:rsidRDefault="00ED5376">
          <w:pPr>
            <w:pStyle w:val="TOC1"/>
            <w:rPr>
              <w:rFonts w:asciiTheme="minorHAnsi" w:eastAsiaTheme="minorEastAsia" w:hAnsiTheme="minorHAnsi"/>
              <w:b w:val="0"/>
              <w:sz w:val="22"/>
              <w:lang w:val="en-US"/>
            </w:rPr>
          </w:pPr>
          <w:hyperlink w:anchor="_Toc103702422" w:history="1">
            <w:r w:rsidR="0033533E" w:rsidRPr="0043787F">
              <w:rPr>
                <w:rStyle w:val="Hyperlink"/>
              </w:rPr>
              <w:t>ANNEX 2: GRIEVANCE RESOLUTION AGREEMENT MINUTE (GRAM)</w:t>
            </w:r>
            <w:r w:rsidR="0033533E">
              <w:rPr>
                <w:webHidden/>
              </w:rPr>
              <w:tab/>
            </w:r>
            <w:r w:rsidR="0033533E">
              <w:rPr>
                <w:webHidden/>
              </w:rPr>
              <w:fldChar w:fldCharType="begin"/>
            </w:r>
            <w:r w:rsidR="0033533E">
              <w:rPr>
                <w:webHidden/>
              </w:rPr>
              <w:instrText xml:space="preserve"> PAGEREF _Toc103702422 \h </w:instrText>
            </w:r>
            <w:r w:rsidR="0033533E">
              <w:rPr>
                <w:webHidden/>
              </w:rPr>
            </w:r>
            <w:r w:rsidR="0033533E">
              <w:rPr>
                <w:webHidden/>
              </w:rPr>
              <w:fldChar w:fldCharType="separate"/>
            </w:r>
            <w:r w:rsidR="0033533E">
              <w:rPr>
                <w:webHidden/>
              </w:rPr>
              <w:t>31</w:t>
            </w:r>
            <w:r w:rsidR="0033533E">
              <w:rPr>
                <w:webHidden/>
              </w:rPr>
              <w:fldChar w:fldCharType="end"/>
            </w:r>
          </w:hyperlink>
        </w:p>
        <w:p w14:paraId="1BA00D8C" w14:textId="36428CBE" w:rsidR="0033533E" w:rsidRDefault="00ED5376">
          <w:pPr>
            <w:pStyle w:val="TOC1"/>
            <w:rPr>
              <w:rFonts w:asciiTheme="minorHAnsi" w:eastAsiaTheme="minorEastAsia" w:hAnsiTheme="minorHAnsi"/>
              <w:b w:val="0"/>
              <w:sz w:val="22"/>
              <w:lang w:val="en-US"/>
            </w:rPr>
          </w:pPr>
          <w:hyperlink w:anchor="_Toc103702423" w:history="1">
            <w:r w:rsidR="0033533E" w:rsidRPr="0043787F">
              <w:rPr>
                <w:rStyle w:val="Hyperlink"/>
              </w:rPr>
              <w:t>ANNEX 3: GRIEVANCE RESOLUTION IMPLEMENTATION MINUTE (GRIM)</w:t>
            </w:r>
            <w:r w:rsidR="0033533E">
              <w:rPr>
                <w:webHidden/>
              </w:rPr>
              <w:tab/>
            </w:r>
            <w:r w:rsidR="0033533E">
              <w:rPr>
                <w:webHidden/>
              </w:rPr>
              <w:fldChar w:fldCharType="begin"/>
            </w:r>
            <w:r w:rsidR="0033533E">
              <w:rPr>
                <w:webHidden/>
              </w:rPr>
              <w:instrText xml:space="preserve"> PAGEREF _Toc103702423 \h </w:instrText>
            </w:r>
            <w:r w:rsidR="0033533E">
              <w:rPr>
                <w:webHidden/>
              </w:rPr>
            </w:r>
            <w:r w:rsidR="0033533E">
              <w:rPr>
                <w:webHidden/>
              </w:rPr>
              <w:fldChar w:fldCharType="separate"/>
            </w:r>
            <w:r w:rsidR="0033533E">
              <w:rPr>
                <w:webHidden/>
              </w:rPr>
              <w:t>32</w:t>
            </w:r>
            <w:r w:rsidR="0033533E">
              <w:rPr>
                <w:webHidden/>
              </w:rPr>
              <w:fldChar w:fldCharType="end"/>
            </w:r>
          </w:hyperlink>
        </w:p>
        <w:p w14:paraId="66346503" w14:textId="090002BA" w:rsidR="0033533E" w:rsidRDefault="00ED5376">
          <w:pPr>
            <w:pStyle w:val="TOC1"/>
            <w:rPr>
              <w:rFonts w:asciiTheme="minorHAnsi" w:eastAsiaTheme="minorEastAsia" w:hAnsiTheme="minorHAnsi"/>
              <w:b w:val="0"/>
              <w:sz w:val="22"/>
              <w:lang w:val="en-US"/>
            </w:rPr>
          </w:pPr>
          <w:hyperlink w:anchor="_Toc103702424" w:history="1">
            <w:r w:rsidR="0033533E" w:rsidRPr="0043787F">
              <w:rPr>
                <w:rStyle w:val="Hyperlink"/>
              </w:rPr>
              <w:t>ANNEX 4: COMPLAINTS LOG</w:t>
            </w:r>
            <w:r w:rsidR="0033533E">
              <w:rPr>
                <w:webHidden/>
              </w:rPr>
              <w:tab/>
            </w:r>
            <w:r w:rsidR="0033533E">
              <w:rPr>
                <w:webHidden/>
              </w:rPr>
              <w:fldChar w:fldCharType="begin"/>
            </w:r>
            <w:r w:rsidR="0033533E">
              <w:rPr>
                <w:webHidden/>
              </w:rPr>
              <w:instrText xml:space="preserve"> PAGEREF _Toc103702424 \h </w:instrText>
            </w:r>
            <w:r w:rsidR="0033533E">
              <w:rPr>
                <w:webHidden/>
              </w:rPr>
            </w:r>
            <w:r w:rsidR="0033533E">
              <w:rPr>
                <w:webHidden/>
              </w:rPr>
              <w:fldChar w:fldCharType="separate"/>
            </w:r>
            <w:r w:rsidR="0033533E">
              <w:rPr>
                <w:webHidden/>
              </w:rPr>
              <w:t>33</w:t>
            </w:r>
            <w:r w:rsidR="0033533E">
              <w:rPr>
                <w:webHidden/>
              </w:rPr>
              <w:fldChar w:fldCharType="end"/>
            </w:r>
          </w:hyperlink>
        </w:p>
        <w:p w14:paraId="031403ED" w14:textId="02AF77EB" w:rsidR="0033533E" w:rsidRDefault="00ED5376">
          <w:pPr>
            <w:pStyle w:val="TOC1"/>
            <w:rPr>
              <w:rFonts w:asciiTheme="minorHAnsi" w:eastAsiaTheme="minorEastAsia" w:hAnsiTheme="minorHAnsi"/>
              <w:b w:val="0"/>
              <w:sz w:val="22"/>
              <w:lang w:val="en-US"/>
            </w:rPr>
          </w:pPr>
          <w:hyperlink w:anchor="_Toc103702425" w:history="1">
            <w:r w:rsidR="0033533E" w:rsidRPr="0043787F">
              <w:rPr>
                <w:rStyle w:val="Hyperlink"/>
              </w:rPr>
              <w:t>ANNEX 5: PLAN AND BUDGET FOR COVID-19 MALAWI RISK AND CRISIS COMMUNICATION PLAN</w:t>
            </w:r>
            <w:r w:rsidR="0033533E">
              <w:rPr>
                <w:webHidden/>
              </w:rPr>
              <w:tab/>
            </w:r>
            <w:r w:rsidR="0033533E">
              <w:rPr>
                <w:webHidden/>
              </w:rPr>
              <w:fldChar w:fldCharType="begin"/>
            </w:r>
            <w:r w:rsidR="0033533E">
              <w:rPr>
                <w:webHidden/>
              </w:rPr>
              <w:instrText xml:space="preserve"> PAGEREF _Toc103702425 \h </w:instrText>
            </w:r>
            <w:r w:rsidR="0033533E">
              <w:rPr>
                <w:webHidden/>
              </w:rPr>
            </w:r>
            <w:r w:rsidR="0033533E">
              <w:rPr>
                <w:webHidden/>
              </w:rPr>
              <w:fldChar w:fldCharType="separate"/>
            </w:r>
            <w:r w:rsidR="0033533E">
              <w:rPr>
                <w:webHidden/>
              </w:rPr>
              <w:t>34</w:t>
            </w:r>
            <w:r w:rsidR="0033533E">
              <w:rPr>
                <w:webHidden/>
              </w:rPr>
              <w:fldChar w:fldCharType="end"/>
            </w:r>
          </w:hyperlink>
        </w:p>
        <w:p w14:paraId="31E75ACA" w14:textId="26A4D58B" w:rsidR="0033533E" w:rsidRDefault="00ED5376">
          <w:pPr>
            <w:pStyle w:val="TOC1"/>
            <w:rPr>
              <w:rFonts w:asciiTheme="minorHAnsi" w:eastAsiaTheme="minorEastAsia" w:hAnsiTheme="minorHAnsi"/>
              <w:b w:val="0"/>
              <w:sz w:val="22"/>
              <w:lang w:val="en-US"/>
            </w:rPr>
          </w:pPr>
          <w:hyperlink w:anchor="_Toc103702426" w:history="1">
            <w:r w:rsidR="0033533E" w:rsidRPr="0043787F">
              <w:rPr>
                <w:rStyle w:val="Hyperlink"/>
              </w:rPr>
              <w:t>ANNEX 6: LIST OF PEOPLE CONSULTED</w:t>
            </w:r>
            <w:r w:rsidR="0033533E">
              <w:rPr>
                <w:webHidden/>
              </w:rPr>
              <w:tab/>
            </w:r>
            <w:r w:rsidR="0033533E">
              <w:rPr>
                <w:webHidden/>
              </w:rPr>
              <w:fldChar w:fldCharType="begin"/>
            </w:r>
            <w:r w:rsidR="0033533E">
              <w:rPr>
                <w:webHidden/>
              </w:rPr>
              <w:instrText xml:space="preserve"> PAGEREF _Toc103702426 \h </w:instrText>
            </w:r>
            <w:r w:rsidR="0033533E">
              <w:rPr>
                <w:webHidden/>
              </w:rPr>
            </w:r>
            <w:r w:rsidR="0033533E">
              <w:rPr>
                <w:webHidden/>
              </w:rPr>
              <w:fldChar w:fldCharType="separate"/>
            </w:r>
            <w:r w:rsidR="0033533E">
              <w:rPr>
                <w:webHidden/>
              </w:rPr>
              <w:t>36</w:t>
            </w:r>
            <w:r w:rsidR="0033533E">
              <w:rPr>
                <w:webHidden/>
              </w:rPr>
              <w:fldChar w:fldCharType="end"/>
            </w:r>
          </w:hyperlink>
        </w:p>
        <w:p w14:paraId="7B8E6249" w14:textId="1392BA00" w:rsidR="00E2693B" w:rsidRDefault="00E2693B">
          <w:r>
            <w:rPr>
              <w:b/>
              <w:bCs/>
              <w:noProof/>
            </w:rPr>
            <w:fldChar w:fldCharType="end"/>
          </w:r>
        </w:p>
      </w:sdtContent>
    </w:sdt>
    <w:p w14:paraId="205D80D5" w14:textId="77777777" w:rsidR="00E2693B" w:rsidRDefault="00E2693B" w:rsidP="00526E33">
      <w:pPr>
        <w:rPr>
          <w:rFonts w:cs="Times New Roman"/>
          <w:szCs w:val="24"/>
        </w:rPr>
      </w:pPr>
    </w:p>
    <w:p w14:paraId="3E243E06" w14:textId="77777777" w:rsidR="0043374B" w:rsidRDefault="00E41A80" w:rsidP="00E41A80">
      <w:pPr>
        <w:pStyle w:val="Heading1"/>
        <w:numPr>
          <w:ilvl w:val="0"/>
          <w:numId w:val="0"/>
        </w:numPr>
        <w:ind w:left="360"/>
      </w:pPr>
      <w:bookmarkStart w:id="3" w:name="_Toc103702388"/>
      <w:r>
        <w:t>LIST OF TABLES</w:t>
      </w:r>
      <w:bookmarkEnd w:id="3"/>
    </w:p>
    <w:p w14:paraId="0F6C536F" w14:textId="77777777" w:rsidR="00C42472" w:rsidRDefault="0043374B">
      <w:pPr>
        <w:pStyle w:val="TableofFigures"/>
        <w:tabs>
          <w:tab w:val="right" w:leader="dot" w:pos="9016"/>
        </w:tabs>
        <w:rPr>
          <w:rFonts w:asciiTheme="minorHAnsi" w:eastAsiaTheme="minorEastAsia" w:hAnsiTheme="minorHAnsi"/>
          <w:noProof/>
          <w:sz w:val="22"/>
          <w:lang w:eastAsia="en-GB"/>
        </w:rPr>
      </w:pPr>
      <w:r>
        <w:rPr>
          <w:rFonts w:cs="Times New Roman"/>
          <w:szCs w:val="24"/>
        </w:rPr>
        <w:fldChar w:fldCharType="begin"/>
      </w:r>
      <w:r>
        <w:rPr>
          <w:rFonts w:cs="Times New Roman"/>
          <w:szCs w:val="24"/>
        </w:rPr>
        <w:instrText xml:space="preserve"> TOC \h \z \c "Table" </w:instrText>
      </w:r>
      <w:r>
        <w:rPr>
          <w:rFonts w:cs="Times New Roman"/>
          <w:szCs w:val="24"/>
        </w:rPr>
        <w:fldChar w:fldCharType="separate"/>
      </w:r>
      <w:hyperlink w:anchor="_Toc41296237" w:history="1">
        <w:r w:rsidR="00C42472" w:rsidRPr="000D1C2B">
          <w:rPr>
            <w:rStyle w:val="Hyperlink"/>
            <w:noProof/>
          </w:rPr>
          <w:t>Table 3</w:t>
        </w:r>
        <w:r w:rsidR="00C42472" w:rsidRPr="000D1C2B">
          <w:rPr>
            <w:rStyle w:val="Hyperlink"/>
            <w:noProof/>
          </w:rPr>
          <w:noBreakHyphen/>
          <w:t>1: Description of key stakeholder groups and preferred engagement methods</w:t>
        </w:r>
        <w:r w:rsidR="00C42472">
          <w:rPr>
            <w:noProof/>
            <w:webHidden/>
          </w:rPr>
          <w:tab/>
        </w:r>
        <w:r w:rsidR="00C42472">
          <w:rPr>
            <w:noProof/>
            <w:webHidden/>
          </w:rPr>
          <w:fldChar w:fldCharType="begin"/>
        </w:r>
        <w:r w:rsidR="00C42472">
          <w:rPr>
            <w:noProof/>
            <w:webHidden/>
          </w:rPr>
          <w:instrText xml:space="preserve"> PAGEREF _Toc41296237 \h </w:instrText>
        </w:r>
        <w:r w:rsidR="00C42472">
          <w:rPr>
            <w:noProof/>
            <w:webHidden/>
          </w:rPr>
        </w:r>
        <w:r w:rsidR="00C42472">
          <w:rPr>
            <w:noProof/>
            <w:webHidden/>
          </w:rPr>
          <w:fldChar w:fldCharType="separate"/>
        </w:r>
        <w:r w:rsidR="00C42472">
          <w:rPr>
            <w:noProof/>
            <w:webHidden/>
          </w:rPr>
          <w:t>8</w:t>
        </w:r>
        <w:r w:rsidR="00C42472">
          <w:rPr>
            <w:noProof/>
            <w:webHidden/>
          </w:rPr>
          <w:fldChar w:fldCharType="end"/>
        </w:r>
      </w:hyperlink>
    </w:p>
    <w:p w14:paraId="49C98857" w14:textId="77777777" w:rsidR="00C42472" w:rsidRDefault="00ED5376">
      <w:pPr>
        <w:pStyle w:val="TableofFigures"/>
        <w:tabs>
          <w:tab w:val="right" w:leader="dot" w:pos="9016"/>
        </w:tabs>
        <w:rPr>
          <w:rFonts w:asciiTheme="minorHAnsi" w:eastAsiaTheme="minorEastAsia" w:hAnsiTheme="minorHAnsi"/>
          <w:noProof/>
          <w:sz w:val="22"/>
          <w:lang w:eastAsia="en-GB"/>
        </w:rPr>
      </w:pPr>
      <w:hyperlink w:anchor="_Toc41296238" w:history="1">
        <w:r w:rsidR="00C42472" w:rsidRPr="000D1C2B">
          <w:rPr>
            <w:rStyle w:val="Hyperlink"/>
            <w:noProof/>
          </w:rPr>
          <w:t>Table 3</w:t>
        </w:r>
        <w:r w:rsidR="00C42472" w:rsidRPr="000D1C2B">
          <w:rPr>
            <w:rStyle w:val="Hyperlink"/>
            <w:noProof/>
          </w:rPr>
          <w:noBreakHyphen/>
          <w:t>2: Methods for disclosure of project information</w:t>
        </w:r>
        <w:r w:rsidR="00C42472">
          <w:rPr>
            <w:noProof/>
            <w:webHidden/>
          </w:rPr>
          <w:tab/>
        </w:r>
        <w:r w:rsidR="00C42472">
          <w:rPr>
            <w:noProof/>
            <w:webHidden/>
          </w:rPr>
          <w:fldChar w:fldCharType="begin"/>
        </w:r>
        <w:r w:rsidR="00C42472">
          <w:rPr>
            <w:noProof/>
            <w:webHidden/>
          </w:rPr>
          <w:instrText xml:space="preserve"> PAGEREF _Toc41296238 \h </w:instrText>
        </w:r>
        <w:r w:rsidR="00C42472">
          <w:rPr>
            <w:noProof/>
            <w:webHidden/>
          </w:rPr>
        </w:r>
        <w:r w:rsidR="00C42472">
          <w:rPr>
            <w:noProof/>
            <w:webHidden/>
          </w:rPr>
          <w:fldChar w:fldCharType="separate"/>
        </w:r>
        <w:r w:rsidR="00C42472">
          <w:rPr>
            <w:noProof/>
            <w:webHidden/>
          </w:rPr>
          <w:t>10</w:t>
        </w:r>
        <w:r w:rsidR="00C42472">
          <w:rPr>
            <w:noProof/>
            <w:webHidden/>
          </w:rPr>
          <w:fldChar w:fldCharType="end"/>
        </w:r>
      </w:hyperlink>
    </w:p>
    <w:p w14:paraId="5380423A" w14:textId="77777777" w:rsidR="00C42472" w:rsidRDefault="00ED5376">
      <w:pPr>
        <w:pStyle w:val="TableofFigures"/>
        <w:tabs>
          <w:tab w:val="right" w:leader="dot" w:pos="9016"/>
        </w:tabs>
        <w:rPr>
          <w:rFonts w:asciiTheme="minorHAnsi" w:eastAsiaTheme="minorEastAsia" w:hAnsiTheme="minorHAnsi"/>
          <w:noProof/>
          <w:sz w:val="22"/>
          <w:lang w:eastAsia="en-GB"/>
        </w:rPr>
      </w:pPr>
      <w:hyperlink w:anchor="_Toc41296239" w:history="1">
        <w:r w:rsidR="00C42472" w:rsidRPr="000D1C2B">
          <w:rPr>
            <w:rStyle w:val="Hyperlink"/>
            <w:noProof/>
          </w:rPr>
          <w:t>Table 5</w:t>
        </w:r>
        <w:r w:rsidR="00C42472" w:rsidRPr="000D1C2B">
          <w:rPr>
            <w:rStyle w:val="Hyperlink"/>
            <w:noProof/>
          </w:rPr>
          <w:noBreakHyphen/>
          <w:t>1: Proposed GRM Time Frame</w:t>
        </w:r>
        <w:r w:rsidR="00C42472">
          <w:rPr>
            <w:noProof/>
            <w:webHidden/>
          </w:rPr>
          <w:tab/>
        </w:r>
        <w:r w:rsidR="00C42472">
          <w:rPr>
            <w:noProof/>
            <w:webHidden/>
          </w:rPr>
          <w:fldChar w:fldCharType="begin"/>
        </w:r>
        <w:r w:rsidR="00C42472">
          <w:rPr>
            <w:noProof/>
            <w:webHidden/>
          </w:rPr>
          <w:instrText xml:space="preserve"> PAGEREF _Toc41296239 \h </w:instrText>
        </w:r>
        <w:r w:rsidR="00C42472">
          <w:rPr>
            <w:noProof/>
            <w:webHidden/>
          </w:rPr>
        </w:r>
        <w:r w:rsidR="00C42472">
          <w:rPr>
            <w:noProof/>
            <w:webHidden/>
          </w:rPr>
          <w:fldChar w:fldCharType="separate"/>
        </w:r>
        <w:r w:rsidR="00C42472">
          <w:rPr>
            <w:noProof/>
            <w:webHidden/>
          </w:rPr>
          <w:t>19</w:t>
        </w:r>
        <w:r w:rsidR="00C42472">
          <w:rPr>
            <w:noProof/>
            <w:webHidden/>
          </w:rPr>
          <w:fldChar w:fldCharType="end"/>
        </w:r>
      </w:hyperlink>
    </w:p>
    <w:p w14:paraId="7A7995FD" w14:textId="77777777" w:rsidR="0043374B" w:rsidRDefault="0043374B" w:rsidP="00526E33">
      <w:pPr>
        <w:rPr>
          <w:rFonts w:cs="Times New Roman"/>
          <w:szCs w:val="24"/>
        </w:rPr>
      </w:pPr>
      <w:r>
        <w:rPr>
          <w:rFonts w:cs="Times New Roman"/>
          <w:szCs w:val="24"/>
        </w:rPr>
        <w:fldChar w:fldCharType="end"/>
      </w:r>
    </w:p>
    <w:p w14:paraId="257C12D5" w14:textId="77777777" w:rsidR="0043374B" w:rsidRDefault="00E41A80" w:rsidP="00E41A80">
      <w:pPr>
        <w:pStyle w:val="Heading1"/>
        <w:numPr>
          <w:ilvl w:val="0"/>
          <w:numId w:val="0"/>
        </w:numPr>
        <w:ind w:left="360"/>
      </w:pPr>
      <w:bookmarkStart w:id="4" w:name="_Toc103702389"/>
      <w:r>
        <w:t>LIST OF FIGURES</w:t>
      </w:r>
      <w:bookmarkEnd w:id="4"/>
    </w:p>
    <w:p w14:paraId="23EB3C0A" w14:textId="77777777" w:rsidR="00C42472" w:rsidRDefault="00E41A80">
      <w:pPr>
        <w:pStyle w:val="TableofFigures"/>
        <w:tabs>
          <w:tab w:val="right" w:leader="dot" w:pos="9016"/>
        </w:tabs>
        <w:rPr>
          <w:rFonts w:asciiTheme="minorHAnsi" w:eastAsiaTheme="minorEastAsia" w:hAnsiTheme="minorHAnsi"/>
          <w:noProof/>
          <w:sz w:val="22"/>
          <w:lang w:eastAsia="en-GB"/>
        </w:rPr>
      </w:pPr>
      <w:r>
        <w:fldChar w:fldCharType="begin"/>
      </w:r>
      <w:r>
        <w:instrText xml:space="preserve"> TOC \h \z \c "Figure" </w:instrText>
      </w:r>
      <w:r>
        <w:fldChar w:fldCharType="separate"/>
      </w:r>
      <w:hyperlink w:anchor="_Toc41296240" w:history="1">
        <w:r w:rsidR="00C42472" w:rsidRPr="00F00338">
          <w:rPr>
            <w:rStyle w:val="Hyperlink"/>
            <w:noProof/>
          </w:rPr>
          <w:t>Figure 5</w:t>
        </w:r>
        <w:r w:rsidR="00C42472" w:rsidRPr="00F00338">
          <w:rPr>
            <w:rStyle w:val="Hyperlink"/>
            <w:noProof/>
          </w:rPr>
          <w:noBreakHyphen/>
          <w:t>1: Processes and Institutional arrangements for the GRM</w:t>
        </w:r>
        <w:r w:rsidR="00C42472">
          <w:rPr>
            <w:noProof/>
            <w:webHidden/>
          </w:rPr>
          <w:tab/>
        </w:r>
        <w:r w:rsidR="00C42472">
          <w:rPr>
            <w:noProof/>
            <w:webHidden/>
          </w:rPr>
          <w:fldChar w:fldCharType="begin"/>
        </w:r>
        <w:r w:rsidR="00C42472">
          <w:rPr>
            <w:noProof/>
            <w:webHidden/>
          </w:rPr>
          <w:instrText xml:space="preserve"> PAGEREF _Toc41296240 \h </w:instrText>
        </w:r>
        <w:r w:rsidR="00C42472">
          <w:rPr>
            <w:noProof/>
            <w:webHidden/>
          </w:rPr>
        </w:r>
        <w:r w:rsidR="00C42472">
          <w:rPr>
            <w:noProof/>
            <w:webHidden/>
          </w:rPr>
          <w:fldChar w:fldCharType="separate"/>
        </w:r>
        <w:r w:rsidR="00C42472">
          <w:rPr>
            <w:noProof/>
            <w:webHidden/>
          </w:rPr>
          <w:t>18</w:t>
        </w:r>
        <w:r w:rsidR="00C42472">
          <w:rPr>
            <w:noProof/>
            <w:webHidden/>
          </w:rPr>
          <w:fldChar w:fldCharType="end"/>
        </w:r>
      </w:hyperlink>
    </w:p>
    <w:p w14:paraId="126B0A20" w14:textId="77777777" w:rsidR="00E41A80" w:rsidRPr="00E41A80" w:rsidRDefault="00E41A80" w:rsidP="00E41A80">
      <w:r>
        <w:fldChar w:fldCharType="end"/>
      </w:r>
    </w:p>
    <w:p w14:paraId="2F7033D6" w14:textId="77777777" w:rsidR="0043374B" w:rsidRDefault="0043374B" w:rsidP="00526E33">
      <w:pPr>
        <w:rPr>
          <w:rFonts w:cs="Times New Roman"/>
          <w:szCs w:val="24"/>
        </w:rPr>
      </w:pPr>
    </w:p>
    <w:p w14:paraId="7E8153C8" w14:textId="77777777" w:rsidR="0043374B" w:rsidRDefault="0043374B" w:rsidP="00526E33">
      <w:pPr>
        <w:rPr>
          <w:rFonts w:cs="Times New Roman"/>
          <w:szCs w:val="24"/>
        </w:rPr>
        <w:sectPr w:rsidR="0043374B" w:rsidSect="008E21FF">
          <w:pgSz w:w="11906" w:h="16838"/>
          <w:pgMar w:top="1440" w:right="1440" w:bottom="1440" w:left="1440" w:header="720" w:footer="720" w:gutter="0"/>
          <w:pgNumType w:fmt="lowerRoman"/>
          <w:cols w:space="720"/>
          <w:docGrid w:linePitch="360"/>
        </w:sectPr>
      </w:pPr>
    </w:p>
    <w:p w14:paraId="427824F4" w14:textId="77777777" w:rsidR="003C6020" w:rsidRDefault="00C91212" w:rsidP="005B00DC">
      <w:pPr>
        <w:pStyle w:val="Heading1"/>
        <w:numPr>
          <w:ilvl w:val="0"/>
          <w:numId w:val="0"/>
        </w:numPr>
      </w:pPr>
      <w:bookmarkStart w:id="5" w:name="_Toc103702390"/>
      <w:r>
        <w:t>LIST OF ACRONYMS</w:t>
      </w:r>
      <w:bookmarkEnd w:id="5"/>
    </w:p>
    <w:p w14:paraId="162E83E1" w14:textId="77777777" w:rsidR="008F0855" w:rsidRPr="00C66422" w:rsidRDefault="008F0855" w:rsidP="008F0855">
      <w:pPr>
        <w:spacing w:after="0" w:line="240" w:lineRule="auto"/>
        <w:rPr>
          <w:rFonts w:eastAsiaTheme="majorEastAsia" w:cs="Times New Roman"/>
          <w:b/>
          <w:bCs/>
          <w:szCs w:val="28"/>
        </w:rPr>
      </w:pPr>
      <w:r w:rsidRPr="00C66422">
        <w:rPr>
          <w:rFonts w:cs="Times New Roman"/>
        </w:rPr>
        <w:t>AIDS</w:t>
      </w:r>
      <w:r w:rsidRPr="00C66422">
        <w:rPr>
          <w:rFonts w:cs="Times New Roman"/>
        </w:rPr>
        <w:tab/>
      </w:r>
      <w:r w:rsidRPr="00C66422">
        <w:rPr>
          <w:rFonts w:cs="Times New Roman"/>
        </w:rPr>
        <w:tab/>
        <w:t>Acquire Immuno-Deficiency Syndrome</w:t>
      </w:r>
    </w:p>
    <w:p w14:paraId="1185FD0C" w14:textId="77777777" w:rsidR="008F0855" w:rsidRPr="00C66422" w:rsidRDefault="008F0855" w:rsidP="008F0855">
      <w:pPr>
        <w:spacing w:after="0" w:line="240" w:lineRule="auto"/>
        <w:rPr>
          <w:rFonts w:cs="Times New Roman"/>
          <w:szCs w:val="24"/>
        </w:rPr>
      </w:pPr>
      <w:r w:rsidRPr="00C66422">
        <w:rPr>
          <w:rFonts w:cs="Times New Roman"/>
          <w:szCs w:val="24"/>
        </w:rPr>
        <w:t>CoC</w:t>
      </w:r>
      <w:r w:rsidRPr="00C66422">
        <w:rPr>
          <w:rFonts w:cs="Times New Roman"/>
          <w:szCs w:val="24"/>
        </w:rPr>
        <w:tab/>
      </w:r>
      <w:r w:rsidRPr="00C66422">
        <w:rPr>
          <w:rFonts w:cs="Times New Roman"/>
          <w:szCs w:val="24"/>
        </w:rPr>
        <w:tab/>
        <w:t>Code of Conduct</w:t>
      </w:r>
    </w:p>
    <w:p w14:paraId="5C497293" w14:textId="77777777" w:rsidR="008F0855" w:rsidRDefault="008F0855" w:rsidP="008F0855">
      <w:pPr>
        <w:spacing w:after="0" w:line="240" w:lineRule="auto"/>
        <w:rPr>
          <w:rFonts w:cs="Times New Roman"/>
          <w:szCs w:val="24"/>
          <w:lang w:eastAsia="x-none"/>
        </w:rPr>
      </w:pPr>
      <w:r w:rsidRPr="00C66422">
        <w:rPr>
          <w:rFonts w:cs="Times New Roman"/>
          <w:szCs w:val="24"/>
          <w:lang w:eastAsia="x-none"/>
        </w:rPr>
        <w:t>DGRMC</w:t>
      </w:r>
      <w:r w:rsidRPr="00C66422">
        <w:rPr>
          <w:rFonts w:cs="Times New Roman"/>
          <w:szCs w:val="24"/>
          <w:lang w:eastAsia="x-none"/>
        </w:rPr>
        <w:tab/>
        <w:t>District Grievance Redress Management Committee</w:t>
      </w:r>
    </w:p>
    <w:p w14:paraId="08BD5A9B" w14:textId="77777777" w:rsidR="008F0855" w:rsidRPr="00C66422" w:rsidRDefault="008F0855" w:rsidP="008F0855">
      <w:pPr>
        <w:spacing w:after="0" w:line="240" w:lineRule="auto"/>
        <w:rPr>
          <w:rFonts w:cs="Times New Roman"/>
          <w:szCs w:val="24"/>
          <w:lang w:eastAsia="x-none"/>
        </w:rPr>
      </w:pPr>
      <w:r w:rsidRPr="00C66422">
        <w:rPr>
          <w:rFonts w:eastAsia="Calibri" w:cs="Times New Roman"/>
          <w:color w:val="000000"/>
          <w:szCs w:val="24"/>
        </w:rPr>
        <w:t xml:space="preserve">ESCP </w:t>
      </w:r>
      <w:r>
        <w:rPr>
          <w:rFonts w:eastAsia="Calibri" w:cs="Times New Roman"/>
          <w:color w:val="000000"/>
          <w:szCs w:val="24"/>
        </w:rPr>
        <w:tab/>
      </w:r>
      <w:r>
        <w:rPr>
          <w:rFonts w:eastAsia="Calibri" w:cs="Times New Roman"/>
          <w:color w:val="000000"/>
          <w:szCs w:val="24"/>
        </w:rPr>
        <w:tab/>
      </w:r>
      <w:r w:rsidRPr="00C66422">
        <w:rPr>
          <w:rFonts w:eastAsia="Calibri" w:cs="Times New Roman"/>
          <w:color w:val="000000"/>
          <w:szCs w:val="24"/>
        </w:rPr>
        <w:t>Environme</w:t>
      </w:r>
      <w:r>
        <w:rPr>
          <w:rFonts w:eastAsia="Calibri" w:cs="Times New Roman"/>
          <w:color w:val="000000"/>
          <w:szCs w:val="24"/>
        </w:rPr>
        <w:t>ntal and Social Commitment Plan</w:t>
      </w:r>
    </w:p>
    <w:p w14:paraId="6349A0AF" w14:textId="77777777" w:rsidR="008F0855" w:rsidRPr="00C66422" w:rsidRDefault="008F0855" w:rsidP="008F0855">
      <w:pPr>
        <w:spacing w:after="0" w:line="240" w:lineRule="auto"/>
        <w:rPr>
          <w:rFonts w:cs="Times New Roman"/>
          <w:szCs w:val="24"/>
        </w:rPr>
      </w:pPr>
      <w:r w:rsidRPr="00C66422">
        <w:rPr>
          <w:rFonts w:cs="Times New Roman"/>
          <w:szCs w:val="24"/>
        </w:rPr>
        <w:t>ESMP</w:t>
      </w:r>
      <w:r w:rsidRPr="00C66422">
        <w:rPr>
          <w:rFonts w:cs="Times New Roman"/>
          <w:szCs w:val="24"/>
        </w:rPr>
        <w:tab/>
      </w:r>
      <w:r w:rsidRPr="00C66422">
        <w:rPr>
          <w:rFonts w:cs="Times New Roman"/>
          <w:szCs w:val="24"/>
        </w:rPr>
        <w:tab/>
        <w:t>Environmental and Social Management Plan</w:t>
      </w:r>
    </w:p>
    <w:p w14:paraId="1AA63224" w14:textId="77777777" w:rsidR="008F0855" w:rsidRPr="00C66422" w:rsidRDefault="008F0855" w:rsidP="008F0855">
      <w:pPr>
        <w:spacing w:after="0" w:line="240" w:lineRule="auto"/>
        <w:rPr>
          <w:szCs w:val="24"/>
        </w:rPr>
      </w:pPr>
      <w:r w:rsidRPr="00C66422">
        <w:rPr>
          <w:szCs w:val="24"/>
        </w:rPr>
        <w:t>ESS</w:t>
      </w:r>
      <w:r w:rsidRPr="00C66422">
        <w:rPr>
          <w:szCs w:val="24"/>
        </w:rPr>
        <w:tab/>
      </w:r>
      <w:r w:rsidRPr="00C66422">
        <w:rPr>
          <w:szCs w:val="24"/>
        </w:rPr>
        <w:tab/>
        <w:t xml:space="preserve">Environmental and Social Standard </w:t>
      </w:r>
    </w:p>
    <w:p w14:paraId="74DE5D60" w14:textId="77777777" w:rsidR="008F0855" w:rsidRPr="00C66422" w:rsidRDefault="008F0855" w:rsidP="008F0855">
      <w:pPr>
        <w:spacing w:after="0" w:line="240" w:lineRule="auto"/>
        <w:rPr>
          <w:rFonts w:cs="Times New Roman"/>
          <w:szCs w:val="24"/>
        </w:rPr>
      </w:pPr>
      <w:r w:rsidRPr="00C66422">
        <w:rPr>
          <w:rFonts w:cs="Times New Roman"/>
          <w:szCs w:val="24"/>
        </w:rPr>
        <w:t>GRM</w:t>
      </w:r>
      <w:r w:rsidRPr="00C66422">
        <w:rPr>
          <w:rFonts w:cs="Times New Roman"/>
          <w:szCs w:val="24"/>
        </w:rPr>
        <w:tab/>
      </w:r>
      <w:r w:rsidRPr="00C66422">
        <w:rPr>
          <w:rFonts w:cs="Times New Roman"/>
          <w:szCs w:val="24"/>
        </w:rPr>
        <w:tab/>
        <w:t>Grievance Redress Mechanism</w:t>
      </w:r>
    </w:p>
    <w:p w14:paraId="11B124F6" w14:textId="77777777" w:rsidR="008F0855" w:rsidRPr="00C66422" w:rsidRDefault="008F0855" w:rsidP="008F0855">
      <w:pPr>
        <w:spacing w:after="0" w:line="240" w:lineRule="auto"/>
        <w:rPr>
          <w:rFonts w:cs="Times New Roman"/>
          <w:szCs w:val="24"/>
        </w:rPr>
      </w:pPr>
      <w:r w:rsidRPr="00C66422">
        <w:rPr>
          <w:rFonts w:eastAsia="Calibri" w:cs="Times New Roman"/>
          <w:szCs w:val="24"/>
        </w:rPr>
        <w:t>GVB</w:t>
      </w:r>
      <w:r w:rsidRPr="00C66422">
        <w:rPr>
          <w:rFonts w:cs="Times New Roman"/>
          <w:szCs w:val="24"/>
        </w:rPr>
        <w:t xml:space="preserve"> </w:t>
      </w:r>
      <w:r w:rsidRPr="00C66422">
        <w:rPr>
          <w:rFonts w:cs="Times New Roman"/>
          <w:szCs w:val="24"/>
        </w:rPr>
        <w:tab/>
      </w:r>
      <w:r w:rsidRPr="00C66422">
        <w:rPr>
          <w:rFonts w:cs="Times New Roman"/>
          <w:szCs w:val="24"/>
        </w:rPr>
        <w:tab/>
        <w:t>Gender Based Violence</w:t>
      </w:r>
    </w:p>
    <w:p w14:paraId="53E3B939" w14:textId="77777777" w:rsidR="008F0855" w:rsidRPr="00C66422" w:rsidRDefault="008F0855" w:rsidP="008F0855">
      <w:pPr>
        <w:spacing w:after="0" w:line="240" w:lineRule="auto"/>
        <w:rPr>
          <w:rFonts w:cs="Times New Roman"/>
        </w:rPr>
      </w:pPr>
      <w:r w:rsidRPr="00C66422">
        <w:rPr>
          <w:rFonts w:cs="Times New Roman"/>
        </w:rPr>
        <w:t>HIV</w:t>
      </w:r>
      <w:r w:rsidRPr="00C66422">
        <w:rPr>
          <w:rFonts w:cs="Times New Roman"/>
        </w:rPr>
        <w:tab/>
      </w:r>
      <w:r w:rsidRPr="00C66422">
        <w:rPr>
          <w:rFonts w:cs="Times New Roman"/>
        </w:rPr>
        <w:tab/>
        <w:t xml:space="preserve">Human Immuno-Deficiency Virus </w:t>
      </w:r>
    </w:p>
    <w:p w14:paraId="6245A0F6" w14:textId="77777777" w:rsidR="008F0855" w:rsidRPr="00C66422" w:rsidRDefault="008F0855" w:rsidP="008F0855">
      <w:pPr>
        <w:spacing w:after="0" w:line="240" w:lineRule="auto"/>
      </w:pPr>
      <w:r w:rsidRPr="00C66422">
        <w:rPr>
          <w:rFonts w:cs="Times New Roman"/>
          <w:szCs w:val="24"/>
        </w:rPr>
        <w:t>ILO</w:t>
      </w:r>
      <w:r w:rsidRPr="00C66422">
        <w:rPr>
          <w:rFonts w:cs="Times New Roman"/>
          <w:szCs w:val="24"/>
        </w:rPr>
        <w:tab/>
      </w:r>
      <w:r w:rsidRPr="00C66422">
        <w:rPr>
          <w:rFonts w:cs="Times New Roman"/>
          <w:szCs w:val="24"/>
        </w:rPr>
        <w:tab/>
        <w:t>International Labour Organization</w:t>
      </w:r>
    </w:p>
    <w:p w14:paraId="243CF4BB" w14:textId="77777777" w:rsidR="008F0855" w:rsidRPr="00C66422" w:rsidRDefault="008F0855" w:rsidP="008F0855">
      <w:pPr>
        <w:spacing w:after="0" w:line="240" w:lineRule="auto"/>
        <w:rPr>
          <w:rFonts w:cs="Times New Roman"/>
          <w:szCs w:val="24"/>
        </w:rPr>
      </w:pPr>
      <w:r w:rsidRPr="00C66422">
        <w:rPr>
          <w:rFonts w:cs="Times New Roman"/>
          <w:szCs w:val="24"/>
        </w:rPr>
        <w:t>LMP</w:t>
      </w:r>
      <w:r w:rsidRPr="00C66422">
        <w:rPr>
          <w:rFonts w:cs="Times New Roman"/>
          <w:szCs w:val="24"/>
        </w:rPr>
        <w:tab/>
      </w:r>
      <w:r w:rsidRPr="00C66422">
        <w:rPr>
          <w:rFonts w:cs="Times New Roman"/>
          <w:szCs w:val="24"/>
        </w:rPr>
        <w:tab/>
        <w:t>Labour Management Procedure</w:t>
      </w:r>
    </w:p>
    <w:p w14:paraId="51856AF8" w14:textId="77777777" w:rsidR="008F0855" w:rsidRPr="00C66422" w:rsidRDefault="008F0855" w:rsidP="008F0855">
      <w:pPr>
        <w:spacing w:after="0" w:line="240" w:lineRule="auto"/>
        <w:rPr>
          <w:rFonts w:eastAsia="Calibri" w:cs="Times New Roman"/>
          <w:snapToGrid w:val="0"/>
          <w:szCs w:val="24"/>
        </w:rPr>
      </w:pPr>
      <w:r w:rsidRPr="00C66422">
        <w:rPr>
          <w:rFonts w:eastAsia="Calibri" w:cs="Times New Roman"/>
          <w:snapToGrid w:val="0"/>
          <w:szCs w:val="24"/>
        </w:rPr>
        <w:t>MoH</w:t>
      </w:r>
      <w:r w:rsidRPr="00C66422">
        <w:rPr>
          <w:rFonts w:eastAsia="Calibri" w:cs="Times New Roman"/>
          <w:snapToGrid w:val="0"/>
          <w:szCs w:val="24"/>
        </w:rPr>
        <w:tab/>
      </w:r>
      <w:r w:rsidRPr="00C66422">
        <w:rPr>
          <w:rFonts w:eastAsia="Calibri" w:cs="Times New Roman"/>
          <w:snapToGrid w:val="0"/>
          <w:szCs w:val="24"/>
        </w:rPr>
        <w:tab/>
        <w:t>Ministry of Health</w:t>
      </w:r>
    </w:p>
    <w:p w14:paraId="03A14787" w14:textId="77777777" w:rsidR="008F0855" w:rsidRPr="00C66422" w:rsidRDefault="008F0855" w:rsidP="008F0855">
      <w:pPr>
        <w:spacing w:after="0" w:line="240" w:lineRule="auto"/>
        <w:rPr>
          <w:rFonts w:cs="Times New Roman"/>
          <w:szCs w:val="24"/>
        </w:rPr>
      </w:pPr>
      <w:r w:rsidRPr="00C66422">
        <w:rPr>
          <w:rFonts w:cs="Times New Roman"/>
          <w:szCs w:val="24"/>
        </w:rPr>
        <w:t>PAD</w:t>
      </w:r>
      <w:r w:rsidRPr="00C66422">
        <w:rPr>
          <w:rFonts w:cs="Times New Roman"/>
          <w:szCs w:val="24"/>
        </w:rPr>
        <w:tab/>
      </w:r>
      <w:r w:rsidRPr="00C66422">
        <w:rPr>
          <w:rFonts w:cs="Times New Roman"/>
          <w:szCs w:val="24"/>
        </w:rPr>
        <w:tab/>
        <w:t>Project Appraisal Document</w:t>
      </w:r>
    </w:p>
    <w:p w14:paraId="5D41CB5A" w14:textId="77777777" w:rsidR="008F0855" w:rsidRPr="00C66422" w:rsidRDefault="008F0855" w:rsidP="008F0855">
      <w:pPr>
        <w:spacing w:after="0" w:line="240" w:lineRule="auto"/>
        <w:rPr>
          <w:rFonts w:cs="Times New Roman"/>
          <w:szCs w:val="24"/>
        </w:rPr>
      </w:pPr>
      <w:r w:rsidRPr="00C66422">
        <w:rPr>
          <w:rFonts w:cs="Times New Roman"/>
          <w:szCs w:val="24"/>
        </w:rPr>
        <w:t>PAP</w:t>
      </w:r>
      <w:r w:rsidRPr="00C66422">
        <w:rPr>
          <w:rFonts w:cs="Times New Roman"/>
          <w:szCs w:val="24"/>
        </w:rPr>
        <w:tab/>
      </w:r>
      <w:r w:rsidRPr="00C66422">
        <w:rPr>
          <w:rFonts w:cs="Times New Roman"/>
          <w:szCs w:val="24"/>
        </w:rPr>
        <w:tab/>
        <w:t>Project Affected Person</w:t>
      </w:r>
    </w:p>
    <w:p w14:paraId="40231636" w14:textId="77777777" w:rsidR="008F0855" w:rsidRDefault="008F0855" w:rsidP="008F0855">
      <w:pPr>
        <w:spacing w:after="0" w:line="240" w:lineRule="auto"/>
        <w:rPr>
          <w:rFonts w:eastAsia="Calibri" w:cs="Times New Roman"/>
          <w:color w:val="000000"/>
          <w:szCs w:val="24"/>
        </w:rPr>
      </w:pPr>
      <w:r w:rsidRPr="00C66422">
        <w:rPr>
          <w:rFonts w:cs="Times New Roman"/>
          <w:szCs w:val="24"/>
        </w:rPr>
        <w:t>PDO</w:t>
      </w:r>
      <w:r w:rsidRPr="00C66422">
        <w:rPr>
          <w:rFonts w:cs="Times New Roman"/>
          <w:szCs w:val="24"/>
        </w:rPr>
        <w:tab/>
      </w:r>
      <w:r w:rsidRPr="00C66422">
        <w:rPr>
          <w:rFonts w:cs="Times New Roman"/>
          <w:szCs w:val="24"/>
        </w:rPr>
        <w:tab/>
      </w:r>
      <w:r w:rsidRPr="00C66422">
        <w:rPr>
          <w:rFonts w:eastAsia="Calibri" w:cs="Times New Roman"/>
          <w:color w:val="000000"/>
          <w:szCs w:val="24"/>
        </w:rPr>
        <w:t>Project Development Objective</w:t>
      </w:r>
    </w:p>
    <w:p w14:paraId="1D17D948" w14:textId="77777777" w:rsidR="008F0855" w:rsidRPr="00C66422" w:rsidRDefault="008F0855" w:rsidP="008F0855">
      <w:pPr>
        <w:spacing w:after="0" w:line="240" w:lineRule="auto"/>
        <w:rPr>
          <w:rFonts w:eastAsia="Calibri" w:cs="Times New Roman"/>
          <w:color w:val="000000"/>
          <w:szCs w:val="24"/>
        </w:rPr>
      </w:pPr>
      <w:r>
        <w:rPr>
          <w:rFonts w:eastAsia="Calibri" w:cs="Times New Roman"/>
          <w:color w:val="000000"/>
          <w:szCs w:val="24"/>
        </w:rPr>
        <w:t>PHIM</w:t>
      </w:r>
      <w:r>
        <w:rPr>
          <w:rFonts w:eastAsia="Calibri" w:cs="Times New Roman"/>
          <w:color w:val="000000"/>
          <w:szCs w:val="24"/>
        </w:rPr>
        <w:tab/>
      </w:r>
      <w:r>
        <w:rPr>
          <w:rFonts w:eastAsia="Calibri" w:cs="Times New Roman"/>
          <w:color w:val="000000"/>
          <w:szCs w:val="24"/>
        </w:rPr>
        <w:tab/>
        <w:t>Public Health Institute of Malawi</w:t>
      </w:r>
    </w:p>
    <w:p w14:paraId="36F75375" w14:textId="77777777" w:rsidR="008F0855" w:rsidRPr="00C66422" w:rsidRDefault="008F0855" w:rsidP="008F0855">
      <w:pPr>
        <w:spacing w:after="0" w:line="240" w:lineRule="auto"/>
        <w:rPr>
          <w:rFonts w:eastAsia="Calibri" w:cs="Times New Roman"/>
          <w:color w:val="000000"/>
          <w:szCs w:val="24"/>
        </w:rPr>
      </w:pPr>
      <w:r w:rsidRPr="00C66422">
        <w:rPr>
          <w:rFonts w:eastAsia="Calibri" w:cs="Times New Roman"/>
          <w:color w:val="000000"/>
          <w:szCs w:val="24"/>
        </w:rPr>
        <w:t>PMT</w:t>
      </w:r>
      <w:r w:rsidRPr="00C66422">
        <w:rPr>
          <w:rFonts w:eastAsia="Calibri" w:cs="Times New Roman"/>
          <w:color w:val="000000"/>
          <w:szCs w:val="24"/>
        </w:rPr>
        <w:tab/>
      </w:r>
      <w:r w:rsidRPr="00C66422">
        <w:rPr>
          <w:rFonts w:eastAsia="Calibri" w:cs="Times New Roman"/>
          <w:color w:val="000000"/>
          <w:szCs w:val="24"/>
        </w:rPr>
        <w:tab/>
        <w:t>Project Management Team</w:t>
      </w:r>
    </w:p>
    <w:p w14:paraId="4949811A" w14:textId="77777777" w:rsidR="008F0855" w:rsidRDefault="008F0855" w:rsidP="008F0855">
      <w:pPr>
        <w:spacing w:after="0" w:line="240" w:lineRule="auto"/>
        <w:rPr>
          <w:rFonts w:cs="Times New Roman"/>
          <w:szCs w:val="24"/>
          <w:lang w:eastAsia="x-none"/>
        </w:rPr>
      </w:pPr>
      <w:r w:rsidRPr="00C66422">
        <w:rPr>
          <w:rFonts w:cs="Times New Roman"/>
          <w:szCs w:val="24"/>
          <w:lang w:eastAsia="x-none"/>
        </w:rPr>
        <w:t>PGRC</w:t>
      </w:r>
      <w:r w:rsidRPr="00C66422">
        <w:rPr>
          <w:rFonts w:cs="Times New Roman"/>
          <w:szCs w:val="24"/>
          <w:lang w:eastAsia="x-none"/>
        </w:rPr>
        <w:tab/>
      </w:r>
      <w:r w:rsidRPr="00C66422">
        <w:rPr>
          <w:rFonts w:cs="Times New Roman"/>
          <w:szCs w:val="24"/>
          <w:lang w:eastAsia="x-none"/>
        </w:rPr>
        <w:tab/>
        <w:t>Project Grievances Redress Committee</w:t>
      </w:r>
    </w:p>
    <w:p w14:paraId="23EA94DE" w14:textId="77777777" w:rsidR="008F0855" w:rsidRPr="00C66422" w:rsidRDefault="008F0855" w:rsidP="008F0855">
      <w:pPr>
        <w:spacing w:after="0" w:line="240" w:lineRule="auto"/>
        <w:rPr>
          <w:rFonts w:cs="Times New Roman"/>
          <w:szCs w:val="24"/>
          <w:lang w:eastAsia="x-none"/>
        </w:rPr>
      </w:pPr>
      <w:r>
        <w:rPr>
          <w:rFonts w:cs="Times New Roman"/>
          <w:szCs w:val="24"/>
          <w:lang w:eastAsia="x-none"/>
        </w:rPr>
        <w:t>PoE</w:t>
      </w:r>
      <w:r>
        <w:rPr>
          <w:rFonts w:cs="Times New Roman"/>
          <w:szCs w:val="24"/>
          <w:lang w:eastAsia="x-none"/>
        </w:rPr>
        <w:tab/>
      </w:r>
      <w:r>
        <w:rPr>
          <w:rFonts w:cs="Times New Roman"/>
          <w:szCs w:val="24"/>
          <w:lang w:eastAsia="x-none"/>
        </w:rPr>
        <w:tab/>
      </w:r>
      <w:r w:rsidRPr="0009206D">
        <w:rPr>
          <w:rFonts w:cs="Times New Roman"/>
          <w:szCs w:val="24"/>
          <w:lang w:eastAsia="x-none"/>
        </w:rPr>
        <w:t>Point of Entr</w:t>
      </w:r>
      <w:r>
        <w:rPr>
          <w:rFonts w:cs="Times New Roman"/>
          <w:szCs w:val="24"/>
          <w:lang w:eastAsia="x-none"/>
        </w:rPr>
        <w:t>y</w:t>
      </w:r>
    </w:p>
    <w:p w14:paraId="795DDAFE" w14:textId="77777777" w:rsidR="008F0855" w:rsidRPr="00C66422" w:rsidRDefault="008F0855" w:rsidP="008F0855">
      <w:pPr>
        <w:spacing w:after="0" w:line="240" w:lineRule="auto"/>
        <w:rPr>
          <w:szCs w:val="24"/>
        </w:rPr>
      </w:pPr>
      <w:r w:rsidRPr="00C66422">
        <w:rPr>
          <w:szCs w:val="24"/>
        </w:rPr>
        <w:t>PPDA</w:t>
      </w:r>
      <w:r w:rsidRPr="00C66422">
        <w:rPr>
          <w:szCs w:val="24"/>
        </w:rPr>
        <w:tab/>
      </w:r>
      <w:r w:rsidRPr="00C66422">
        <w:rPr>
          <w:szCs w:val="24"/>
        </w:rPr>
        <w:tab/>
        <w:t xml:space="preserve">Public Procurement and Disposal of Assets Authority </w:t>
      </w:r>
    </w:p>
    <w:p w14:paraId="20A73404" w14:textId="7C393934" w:rsidR="008F0855" w:rsidRDefault="008F0855" w:rsidP="008F0855">
      <w:pPr>
        <w:spacing w:after="0" w:line="240" w:lineRule="auto"/>
        <w:rPr>
          <w:rFonts w:cs="Times New Roman"/>
          <w:szCs w:val="24"/>
        </w:rPr>
      </w:pPr>
      <w:r w:rsidRPr="00C66422">
        <w:rPr>
          <w:rFonts w:cs="Times New Roman"/>
          <w:szCs w:val="24"/>
        </w:rPr>
        <w:t xml:space="preserve">PPE </w:t>
      </w:r>
      <w:r w:rsidRPr="00C66422">
        <w:rPr>
          <w:rFonts w:cs="Times New Roman"/>
          <w:szCs w:val="24"/>
        </w:rPr>
        <w:tab/>
      </w:r>
      <w:r w:rsidRPr="00C66422">
        <w:rPr>
          <w:rFonts w:cs="Times New Roman"/>
          <w:szCs w:val="24"/>
        </w:rPr>
        <w:tab/>
        <w:t>Personal Protective Equipment</w:t>
      </w:r>
    </w:p>
    <w:p w14:paraId="3A548590" w14:textId="487CDDFD" w:rsidR="00E740BF" w:rsidRDefault="00E740BF" w:rsidP="008F0855">
      <w:pPr>
        <w:spacing w:after="0" w:line="240" w:lineRule="auto"/>
        <w:rPr>
          <w:rFonts w:cs="Times New Roman"/>
          <w:szCs w:val="24"/>
        </w:rPr>
      </w:pPr>
      <w:r>
        <w:rPr>
          <w:rFonts w:cs="Times New Roman"/>
          <w:szCs w:val="24"/>
        </w:rPr>
        <w:t xml:space="preserve">RCCE   </w:t>
      </w:r>
      <w:r w:rsidR="00096CBF">
        <w:rPr>
          <w:rFonts w:cs="Times New Roman"/>
          <w:szCs w:val="24"/>
        </w:rPr>
        <w:t xml:space="preserve">           Risk Communication and Community Engagement</w:t>
      </w:r>
      <w:r>
        <w:rPr>
          <w:rFonts w:cs="Times New Roman"/>
          <w:szCs w:val="24"/>
        </w:rPr>
        <w:t xml:space="preserve">           </w:t>
      </w:r>
    </w:p>
    <w:p w14:paraId="49834D1A" w14:textId="77777777" w:rsidR="008F0855" w:rsidRPr="00C66422" w:rsidRDefault="008F0855" w:rsidP="008F0855">
      <w:pPr>
        <w:spacing w:after="0" w:line="240" w:lineRule="auto"/>
        <w:rPr>
          <w:rFonts w:cs="Times New Roman"/>
          <w:szCs w:val="24"/>
        </w:rPr>
      </w:pPr>
      <w:r>
        <w:rPr>
          <w:rFonts w:cs="Times New Roman"/>
          <w:szCs w:val="24"/>
        </w:rPr>
        <w:t>SATBHSSP</w:t>
      </w:r>
      <w:r>
        <w:rPr>
          <w:rFonts w:cs="Times New Roman"/>
          <w:szCs w:val="24"/>
        </w:rPr>
        <w:tab/>
        <w:t>Southern Africa Tuberculosis and Health Services Support Project</w:t>
      </w:r>
    </w:p>
    <w:p w14:paraId="4D31BB81" w14:textId="77777777" w:rsidR="008F0855" w:rsidRPr="00C66422" w:rsidRDefault="008F0855" w:rsidP="008F0855">
      <w:pPr>
        <w:spacing w:after="0" w:line="240" w:lineRule="auto"/>
        <w:rPr>
          <w:rFonts w:cs="Times New Roman"/>
          <w:szCs w:val="24"/>
        </w:rPr>
      </w:pPr>
      <w:r w:rsidRPr="00C66422">
        <w:rPr>
          <w:rFonts w:cs="Times New Roman"/>
          <w:szCs w:val="24"/>
        </w:rPr>
        <w:t>SEA</w:t>
      </w:r>
      <w:r w:rsidRPr="00C66422">
        <w:rPr>
          <w:rFonts w:cs="Times New Roman"/>
          <w:szCs w:val="24"/>
        </w:rPr>
        <w:tab/>
      </w:r>
      <w:r w:rsidRPr="00C66422">
        <w:rPr>
          <w:rFonts w:cs="Times New Roman"/>
          <w:szCs w:val="24"/>
        </w:rPr>
        <w:tab/>
        <w:t>Sexual Exploitation and Abuse</w:t>
      </w:r>
    </w:p>
    <w:p w14:paraId="07F334A2" w14:textId="77777777" w:rsidR="008F0855" w:rsidRPr="00C66422" w:rsidRDefault="008F0855" w:rsidP="008F0855">
      <w:pPr>
        <w:spacing w:after="0" w:line="240" w:lineRule="auto"/>
        <w:rPr>
          <w:rFonts w:eastAsiaTheme="majorEastAsia" w:cs="Times New Roman"/>
          <w:b/>
          <w:bCs/>
          <w:szCs w:val="28"/>
        </w:rPr>
      </w:pPr>
      <w:r w:rsidRPr="00C66422">
        <w:rPr>
          <w:rFonts w:cs="Times New Roman"/>
        </w:rPr>
        <w:t>SoP</w:t>
      </w:r>
      <w:r w:rsidRPr="00C66422">
        <w:rPr>
          <w:rFonts w:cs="Times New Roman"/>
        </w:rPr>
        <w:tab/>
      </w:r>
      <w:r w:rsidRPr="00C66422">
        <w:rPr>
          <w:rFonts w:cs="Times New Roman"/>
        </w:rPr>
        <w:tab/>
        <w:t>Series of Projects</w:t>
      </w:r>
    </w:p>
    <w:p w14:paraId="1836EC7E" w14:textId="77777777" w:rsidR="008F0855" w:rsidRPr="00C66422" w:rsidRDefault="008F0855" w:rsidP="008F0855">
      <w:pPr>
        <w:spacing w:after="0" w:line="240" w:lineRule="auto"/>
        <w:rPr>
          <w:rFonts w:cs="Times New Roman"/>
          <w:szCs w:val="24"/>
        </w:rPr>
      </w:pPr>
      <w:r w:rsidRPr="00C66422">
        <w:rPr>
          <w:rFonts w:cs="Times New Roman"/>
          <w:szCs w:val="24"/>
        </w:rPr>
        <w:t>US$</w:t>
      </w:r>
      <w:r w:rsidRPr="00C66422">
        <w:rPr>
          <w:rFonts w:cs="Times New Roman"/>
          <w:szCs w:val="24"/>
        </w:rPr>
        <w:tab/>
      </w:r>
      <w:r w:rsidRPr="00C66422">
        <w:rPr>
          <w:rFonts w:cs="Times New Roman"/>
          <w:szCs w:val="24"/>
        </w:rPr>
        <w:tab/>
        <w:t>United States Dollar</w:t>
      </w:r>
    </w:p>
    <w:p w14:paraId="0E1B55C0" w14:textId="77777777" w:rsidR="008F0855" w:rsidRDefault="008F0855" w:rsidP="008F0855">
      <w:pPr>
        <w:spacing w:after="0" w:line="240" w:lineRule="auto"/>
        <w:rPr>
          <w:rFonts w:cs="Times New Roman"/>
          <w:szCs w:val="24"/>
        </w:rPr>
      </w:pPr>
      <w:r w:rsidRPr="00C66422">
        <w:rPr>
          <w:rFonts w:cs="Times New Roman"/>
          <w:szCs w:val="24"/>
        </w:rPr>
        <w:t>VAC</w:t>
      </w:r>
      <w:r w:rsidRPr="00C66422">
        <w:rPr>
          <w:rFonts w:cs="Times New Roman"/>
          <w:szCs w:val="24"/>
        </w:rPr>
        <w:tab/>
      </w:r>
      <w:r w:rsidRPr="00C66422">
        <w:rPr>
          <w:rFonts w:cs="Times New Roman"/>
          <w:szCs w:val="24"/>
        </w:rPr>
        <w:tab/>
        <w:t>Violence Against Children</w:t>
      </w:r>
    </w:p>
    <w:p w14:paraId="49B54E29" w14:textId="77777777" w:rsidR="008F0855" w:rsidRDefault="008F0855" w:rsidP="008F0855">
      <w:pPr>
        <w:spacing w:after="0" w:line="240" w:lineRule="auto"/>
        <w:rPr>
          <w:rFonts w:cs="Times New Roman"/>
          <w:szCs w:val="24"/>
        </w:rPr>
      </w:pPr>
      <w:r>
        <w:rPr>
          <w:rFonts w:cs="Times New Roman"/>
          <w:szCs w:val="24"/>
        </w:rPr>
        <w:t>WASH</w:t>
      </w:r>
      <w:r>
        <w:rPr>
          <w:rFonts w:cs="Times New Roman"/>
          <w:szCs w:val="24"/>
        </w:rPr>
        <w:tab/>
      </w:r>
      <w:r>
        <w:rPr>
          <w:rFonts w:cs="Times New Roman"/>
          <w:szCs w:val="24"/>
        </w:rPr>
        <w:tab/>
        <w:t>Water, Sanitation and Hygiene</w:t>
      </w:r>
    </w:p>
    <w:p w14:paraId="4B846990" w14:textId="77777777" w:rsidR="008F0855" w:rsidRPr="00C66422" w:rsidRDefault="008F0855" w:rsidP="008F0855">
      <w:pPr>
        <w:spacing w:after="0" w:line="240" w:lineRule="auto"/>
        <w:rPr>
          <w:rFonts w:cs="Times New Roman"/>
          <w:szCs w:val="24"/>
        </w:rPr>
      </w:pPr>
      <w:r>
        <w:rPr>
          <w:rFonts w:cs="Times New Roman"/>
          <w:szCs w:val="24"/>
        </w:rPr>
        <w:t>WHO</w:t>
      </w:r>
      <w:r>
        <w:rPr>
          <w:rFonts w:cs="Times New Roman"/>
          <w:szCs w:val="24"/>
        </w:rPr>
        <w:tab/>
      </w:r>
      <w:r>
        <w:rPr>
          <w:rFonts w:cs="Times New Roman"/>
          <w:szCs w:val="24"/>
        </w:rPr>
        <w:tab/>
        <w:t>World Health Organisation</w:t>
      </w:r>
    </w:p>
    <w:p w14:paraId="31D29E04" w14:textId="77777777" w:rsidR="004B4C49" w:rsidRDefault="008F0855" w:rsidP="008F0855">
      <w:pPr>
        <w:spacing w:after="0" w:line="360" w:lineRule="auto"/>
        <w:rPr>
          <w:rFonts w:cs="Times New Roman"/>
          <w:szCs w:val="24"/>
        </w:rPr>
      </w:pPr>
      <w:r w:rsidRPr="00C66422">
        <w:rPr>
          <w:rFonts w:cs="Times New Roman"/>
          <w:szCs w:val="24"/>
        </w:rPr>
        <w:t>WGRC</w:t>
      </w:r>
      <w:r w:rsidRPr="00C66422">
        <w:rPr>
          <w:rFonts w:cs="Times New Roman"/>
          <w:szCs w:val="24"/>
        </w:rPr>
        <w:tab/>
        <w:t>Workers Grievance Redress Committee</w:t>
      </w:r>
    </w:p>
    <w:p w14:paraId="7804DE16" w14:textId="77777777" w:rsidR="00E2693B" w:rsidRDefault="00E2693B" w:rsidP="00526E33">
      <w:pPr>
        <w:rPr>
          <w:rFonts w:cs="Times New Roman"/>
          <w:szCs w:val="24"/>
        </w:rPr>
      </w:pPr>
    </w:p>
    <w:p w14:paraId="6DC8DBA3" w14:textId="77777777" w:rsidR="00E2693B" w:rsidRDefault="00E2693B" w:rsidP="00526E33">
      <w:pPr>
        <w:rPr>
          <w:rFonts w:cs="Times New Roman"/>
          <w:szCs w:val="24"/>
        </w:rPr>
      </w:pPr>
    </w:p>
    <w:p w14:paraId="4D9F00EA" w14:textId="77777777" w:rsidR="0043374B" w:rsidRDefault="0043374B" w:rsidP="00526E33">
      <w:pPr>
        <w:rPr>
          <w:rFonts w:cs="Times New Roman"/>
          <w:szCs w:val="24"/>
        </w:rPr>
        <w:sectPr w:rsidR="0043374B" w:rsidSect="005B00DC">
          <w:pgSz w:w="11906" w:h="16838"/>
          <w:pgMar w:top="1440" w:right="1440" w:bottom="1440" w:left="1440" w:header="720" w:footer="720" w:gutter="0"/>
          <w:pgNumType w:fmt="lowerRoman"/>
          <w:cols w:space="720"/>
          <w:docGrid w:linePitch="360"/>
        </w:sectPr>
      </w:pPr>
    </w:p>
    <w:p w14:paraId="67F2DEDB" w14:textId="77777777" w:rsidR="00E2693B" w:rsidRDefault="00184681" w:rsidP="005B00DC">
      <w:pPr>
        <w:pStyle w:val="Heading1"/>
      </w:pPr>
      <w:r>
        <w:t xml:space="preserve"> </w:t>
      </w:r>
      <w:bookmarkStart w:id="6" w:name="_Toc103702391"/>
      <w:r w:rsidR="008F1ACF">
        <w:t>INTRODUCTION</w:t>
      </w:r>
      <w:bookmarkEnd w:id="6"/>
    </w:p>
    <w:p w14:paraId="6B5C6D32" w14:textId="761C7ED2" w:rsidR="005B00DC" w:rsidRDefault="0012231C" w:rsidP="003D54F0">
      <w:pPr>
        <w:pStyle w:val="Heading2"/>
      </w:pPr>
      <w:bookmarkStart w:id="7" w:name="_Toc103702392"/>
      <w:r>
        <w:t>1.1 Background</w:t>
      </w:r>
      <w:bookmarkEnd w:id="7"/>
    </w:p>
    <w:p w14:paraId="2FDB1292" w14:textId="77777777" w:rsidR="004B6A13" w:rsidRDefault="0014099C" w:rsidP="00307623">
      <w:pPr>
        <w:spacing w:after="120"/>
      </w:pPr>
      <w:r w:rsidRPr="00182B6D">
        <w:t>An outbreak of coronavirus disease (COVID-19) caused by the 2019 novel coronavirus (SARS-CoV-2) has been spreading rapidly across the world since December 2019, from Wuhan, Hubei Province, China to 212 countries and territories.</w:t>
      </w:r>
      <w:r w:rsidR="00184681" w:rsidRPr="00182B6D">
        <w:t xml:space="preserve"> </w:t>
      </w:r>
      <w:r w:rsidR="000F19CB" w:rsidRPr="00182B6D">
        <w:t>On March 11, 2020, the World Health Organization (WHO) declared a global pandemic as the coronavirus rapidly spreads across the world</w:t>
      </w:r>
      <w:r w:rsidR="000F19CB" w:rsidRPr="00182B6D">
        <w:rPr>
          <w:bCs/>
          <w:szCs w:val="20"/>
        </w:rPr>
        <w:t xml:space="preserve">. </w:t>
      </w:r>
      <w:r w:rsidR="00CF0DBC" w:rsidRPr="00563613">
        <w:t xml:space="preserve">On 20 March 2020, COVID-19 was declared a national disaster in Malawi and on 2 April 2020 </w:t>
      </w:r>
      <w:r w:rsidR="00CF0DBC">
        <w:t>Malawi</w:t>
      </w:r>
      <w:r w:rsidR="00CF0DBC" w:rsidRPr="00563613">
        <w:t xml:space="preserve"> registered </w:t>
      </w:r>
      <w:r w:rsidR="00CF0DBC">
        <w:t>the</w:t>
      </w:r>
      <w:r w:rsidR="00CF0DBC" w:rsidRPr="00563613">
        <w:t xml:space="preserve"> first </w:t>
      </w:r>
      <w:r w:rsidR="003650C5" w:rsidRPr="00563613">
        <w:t>case of</w:t>
      </w:r>
      <w:r w:rsidR="00CF0DBC" w:rsidRPr="00563613">
        <w:t xml:space="preserve"> COVID-19. </w:t>
      </w:r>
      <w:r w:rsidR="00CF0DBC" w:rsidRPr="006E736C">
        <w:t>On 6 May 2020, the President of the Republic of Malawi appointed a Presidential Taskforce on COVID-19</w:t>
      </w:r>
      <w:r w:rsidR="00B3389D">
        <w:t xml:space="preserve">. </w:t>
      </w:r>
      <w:r w:rsidR="00CF0DBC" w:rsidRPr="006E736C">
        <w:t xml:space="preserve"> </w:t>
      </w:r>
    </w:p>
    <w:p w14:paraId="18F3EAE7" w14:textId="7A8BF702" w:rsidR="004B6A13" w:rsidRDefault="009A2F36" w:rsidP="004B6A13">
      <w:pPr>
        <w:spacing w:after="120"/>
      </w:pPr>
      <w:r>
        <w:t xml:space="preserve">Since registering its first case, Malawi experienced </w:t>
      </w:r>
      <w:r w:rsidRPr="00B3389D">
        <w:t xml:space="preserve">a high number of confirmed cases between June and August 2020 (first wave) followed by a second wave starting in mid-December 2020. In less than </w:t>
      </w:r>
      <w:r w:rsidR="00197072">
        <w:t>three</w:t>
      </w:r>
      <w:r w:rsidRPr="00B3389D">
        <w:t xml:space="preserve"> months since the beginning of the second wave, the cumulative number of confirmed cases increased fivefold from 6,070 on December 19, 2020 to 32,008 on March 1, 2021. Si</w:t>
      </w:r>
      <w:r>
        <w:t>milarly, a fivefold increase in</w:t>
      </w:r>
      <w:r w:rsidRPr="00B3389D">
        <w:t xml:space="preserve"> cumulative number of deaths (from 187 to 1,048) was </w:t>
      </w:r>
      <w:r w:rsidRPr="00C6684D">
        <w:t xml:space="preserve">recorded during the same period. </w:t>
      </w:r>
      <w:r w:rsidRPr="00DC26A2">
        <w:t xml:space="preserve">Unlike during the first wave, there is also a marked increase in the number of active cases and people needing hospitalization. Furthermore, most of the new COVID-19 cases in the second wave are locally transmitted, which indicates that the virus is rapidly spreading in communities. </w:t>
      </w:r>
    </w:p>
    <w:p w14:paraId="18FD4EBD" w14:textId="4424D3A9" w:rsidR="00CC2E56" w:rsidRDefault="009A2F36" w:rsidP="00DC26A2">
      <w:pPr>
        <w:spacing w:after="120"/>
        <w:rPr>
          <w:color w:val="282828"/>
        </w:rPr>
      </w:pPr>
      <w:r w:rsidRPr="00DC26A2">
        <w:t xml:space="preserve">The second wave spike in COVID-19 cases and deaths in Malawi </w:t>
      </w:r>
      <w:r w:rsidR="004B6A13">
        <w:t>was</w:t>
      </w:r>
      <w:r w:rsidRPr="00536F1E">
        <w:t xml:space="preserve"> likely due to a more transmissible new COVID-19 variant </w:t>
      </w:r>
      <w:r w:rsidR="004B6A13" w:rsidRPr="00536F1E">
        <w:t xml:space="preserve">that was </w:t>
      </w:r>
      <w:r w:rsidRPr="00536F1E">
        <w:t xml:space="preserve">first detected in South Africa (B.1.351). Gene sequencing of 24 COVID-19 positive samples collected between mid-December 2020 and mid-January 2021 </w:t>
      </w:r>
      <w:r w:rsidRPr="00DC26A2">
        <w:t>found that 18 samples (75 percent) were the B.1.351</w:t>
      </w:r>
      <w:r w:rsidRPr="00C6684D">
        <w:t xml:space="preserve"> variant</w:t>
      </w:r>
      <w:r w:rsidRPr="00B3389D">
        <w:t>.</w:t>
      </w:r>
      <w:r w:rsidR="00A60309" w:rsidRPr="00182B6D">
        <w:t xml:space="preserve"> </w:t>
      </w:r>
      <w:r w:rsidR="004B6A13" w:rsidRPr="004B6A13">
        <w:rPr>
          <w:lang w:val="en-US"/>
        </w:rPr>
        <w:t xml:space="preserve">As of February </w:t>
      </w:r>
      <w:r w:rsidR="00EA38A4">
        <w:rPr>
          <w:lang w:val="en-US"/>
        </w:rPr>
        <w:t xml:space="preserve">1, </w:t>
      </w:r>
      <w:r w:rsidR="004B6A13" w:rsidRPr="004B6A13">
        <w:rPr>
          <w:lang w:val="en-US"/>
        </w:rPr>
        <w:t xml:space="preserve">2022, </w:t>
      </w:r>
      <w:r w:rsidR="004B6A13">
        <w:rPr>
          <w:lang w:val="en-US"/>
        </w:rPr>
        <w:t xml:space="preserve">cumulatively, </w:t>
      </w:r>
      <w:r w:rsidR="004B6A13" w:rsidRPr="004B6A13">
        <w:rPr>
          <w:lang w:val="en-US"/>
        </w:rPr>
        <w:t>Malawi has recorded 84,632 cases including 2,564 deaths (3% CFR). Of the cases, 2,828 are imported infections and 81,804 are locally transmitted and 69,883 cases have now recovered (82.5% recovery rate).</w:t>
      </w:r>
      <w:r w:rsidR="00CC2E56">
        <w:rPr>
          <w:lang w:val="en-US"/>
        </w:rPr>
        <w:t xml:space="preserve"> A</w:t>
      </w:r>
      <w:r w:rsidR="00CC2E56" w:rsidRPr="00CC2E56">
        <w:rPr>
          <w:lang w:val="en-US"/>
        </w:rPr>
        <w:t xml:space="preserve">s </w:t>
      </w:r>
      <w:r w:rsidR="00CC2E56">
        <w:rPr>
          <w:lang w:val="en-US"/>
        </w:rPr>
        <w:t xml:space="preserve">at </w:t>
      </w:r>
      <w:r w:rsidR="00CC2E56" w:rsidRPr="00CC2E56">
        <w:rPr>
          <w:lang w:val="en-US"/>
        </w:rPr>
        <w:t xml:space="preserve">February </w:t>
      </w:r>
      <w:r w:rsidR="00EA38A4">
        <w:rPr>
          <w:lang w:val="en-US"/>
        </w:rPr>
        <w:t xml:space="preserve">1, </w:t>
      </w:r>
      <w:r w:rsidR="00CC2E56" w:rsidRPr="00CC2E56">
        <w:rPr>
          <w:lang w:val="en-US"/>
        </w:rPr>
        <w:t xml:space="preserve">2022, 777,458 people were fully </w:t>
      </w:r>
      <w:r w:rsidR="00483423" w:rsidRPr="00CC2E56">
        <w:rPr>
          <w:lang w:val="en-US"/>
        </w:rPr>
        <w:t>vaccinated</w:t>
      </w:r>
      <w:r w:rsidR="00483423">
        <w:rPr>
          <w:lang w:val="en-US"/>
        </w:rPr>
        <w:t>.</w:t>
      </w:r>
      <w:r w:rsidR="00483423" w:rsidRPr="00182B6D">
        <w:t xml:space="preserve"> The</w:t>
      </w:r>
      <w:r w:rsidR="00184681" w:rsidRPr="00182B6D">
        <w:t xml:space="preserve"> outbreak </w:t>
      </w:r>
      <w:r w:rsidR="00C36061">
        <w:t>continues to have</w:t>
      </w:r>
      <w:r w:rsidR="00184681" w:rsidRPr="00182B6D">
        <w:t xml:space="preserve"> the potential for greater loss of life, significant disruptions in global supply chains, lower commodity prices, and economic losses in both developed and developing countries. The </w:t>
      </w:r>
      <w:r w:rsidR="00184681" w:rsidRPr="00182B6D">
        <w:rPr>
          <w:color w:val="282828"/>
        </w:rPr>
        <w:t xml:space="preserve">COVID-19 outbreak </w:t>
      </w:r>
      <w:r w:rsidR="00DF16F5">
        <w:rPr>
          <w:color w:val="282828"/>
        </w:rPr>
        <w:t>continues to</w:t>
      </w:r>
      <w:r w:rsidR="00184681" w:rsidRPr="00182B6D">
        <w:rPr>
          <w:color w:val="282828"/>
        </w:rPr>
        <w:t xml:space="preserve"> affect supply chains and disrupting manufacturing operations around the world. The outbreak is taking place at a time when global economic activity is facing uncertainty and governments have limited policy space to act. </w:t>
      </w:r>
    </w:p>
    <w:p w14:paraId="353F9DB1" w14:textId="229E047E" w:rsidR="00184681" w:rsidRPr="00182B6D" w:rsidRDefault="00184681" w:rsidP="00895D2A">
      <w:pPr>
        <w:spacing w:after="0"/>
        <w:rPr>
          <w:color w:val="282828"/>
        </w:rPr>
      </w:pPr>
      <w:r w:rsidRPr="00182B6D">
        <w:rPr>
          <w:color w:val="282828"/>
        </w:rPr>
        <w:t xml:space="preserve">The length and severity of impacts of the COVID-19 outbreak </w:t>
      </w:r>
      <w:r w:rsidR="00B25832">
        <w:rPr>
          <w:color w:val="282828"/>
        </w:rPr>
        <w:t>have</w:t>
      </w:r>
      <w:r w:rsidR="00CC2E56">
        <w:rPr>
          <w:color w:val="282828"/>
        </w:rPr>
        <w:t xml:space="preserve"> largely</w:t>
      </w:r>
      <w:r w:rsidRPr="00182B6D">
        <w:rPr>
          <w:color w:val="282828"/>
        </w:rPr>
        <w:t xml:space="preserve"> depend</w:t>
      </w:r>
      <w:r w:rsidR="00CC2E56">
        <w:rPr>
          <w:color w:val="282828"/>
        </w:rPr>
        <w:t xml:space="preserve">ed </w:t>
      </w:r>
      <w:r w:rsidRPr="00182B6D">
        <w:rPr>
          <w:color w:val="282828"/>
        </w:rPr>
        <w:t xml:space="preserve">on the length and location(s) of the outbreak, as well as on whether there is a concerted, fast track response to support developing countries, where health systems are often weaker. </w:t>
      </w:r>
      <w:r w:rsidRPr="00182B6D">
        <w:rPr>
          <w:color w:val="333333"/>
        </w:rPr>
        <w:t xml:space="preserve">With proactive containment measures, the loss of life and economic impact of the outbreak </w:t>
      </w:r>
      <w:r w:rsidR="00CC2E56">
        <w:rPr>
          <w:color w:val="333333"/>
        </w:rPr>
        <w:t>continue to be tamed</w:t>
      </w:r>
      <w:r w:rsidRPr="00182B6D">
        <w:rPr>
          <w:color w:val="333333"/>
        </w:rPr>
        <w:t xml:space="preserve">. </w:t>
      </w:r>
      <w:r w:rsidRPr="00182B6D">
        <w:rPr>
          <w:color w:val="282828"/>
        </w:rPr>
        <w:t xml:space="preserve">It is hence critical for the international community to </w:t>
      </w:r>
      <w:r w:rsidR="00CC2E56">
        <w:rPr>
          <w:color w:val="282828"/>
        </w:rPr>
        <w:t xml:space="preserve">continue </w:t>
      </w:r>
      <w:r w:rsidRPr="00182B6D">
        <w:rPr>
          <w:color w:val="282828"/>
        </w:rPr>
        <w:t>work</w:t>
      </w:r>
      <w:r w:rsidR="00CC2E56">
        <w:rPr>
          <w:color w:val="282828"/>
        </w:rPr>
        <w:t>ing</w:t>
      </w:r>
      <w:r w:rsidRPr="00182B6D">
        <w:rPr>
          <w:color w:val="282828"/>
        </w:rPr>
        <w:t xml:space="preserve"> together on the underlying factors that are enabling the outbreak, on supporting policy responses, and on strengthening response capacity in developing countries </w:t>
      </w:r>
      <w:r w:rsidR="00895D2A">
        <w:rPr>
          <w:color w:val="282828"/>
        </w:rPr>
        <w:t>-</w:t>
      </w:r>
      <w:r w:rsidRPr="00182B6D">
        <w:rPr>
          <w:color w:val="282828"/>
        </w:rPr>
        <w:t xml:space="preserve"> where health systems are weakest, and hence populations most vulnerable. </w:t>
      </w:r>
    </w:p>
    <w:p w14:paraId="649154C2" w14:textId="77777777" w:rsidR="0012231C" w:rsidRDefault="0012231C" w:rsidP="00921E60">
      <w:pPr>
        <w:spacing w:after="0"/>
        <w:rPr>
          <w:rFonts w:cs="Times New Roman"/>
          <w:szCs w:val="24"/>
        </w:rPr>
      </w:pPr>
    </w:p>
    <w:p w14:paraId="366D7EED" w14:textId="77777777" w:rsidR="0012231C" w:rsidRDefault="0012231C" w:rsidP="003D54F0">
      <w:pPr>
        <w:pStyle w:val="Heading2"/>
      </w:pPr>
      <w:bookmarkStart w:id="8" w:name="_Toc103702393"/>
      <w:r>
        <w:t>1.2 Project Description</w:t>
      </w:r>
      <w:bookmarkEnd w:id="8"/>
    </w:p>
    <w:p w14:paraId="3631485F" w14:textId="524A79FE" w:rsidR="004A725D" w:rsidRDefault="00CC2E56" w:rsidP="003B62E9">
      <w:pPr>
        <w:rPr>
          <w:rFonts w:cs="Times New Roman"/>
          <w:szCs w:val="24"/>
        </w:rPr>
      </w:pPr>
      <w:r w:rsidRPr="00DC26A2">
        <w:t>Malawi remains in a state of emergency following the dawn of the 4</w:t>
      </w:r>
      <w:r w:rsidRPr="00DC26A2">
        <w:rPr>
          <w:vertAlign w:val="superscript"/>
        </w:rPr>
        <w:t>th</w:t>
      </w:r>
      <w:r w:rsidRPr="00DC26A2">
        <w:t xml:space="preserve"> wave</w:t>
      </w:r>
      <w:r w:rsidR="00983F64" w:rsidRPr="00DC26A2">
        <w:t xml:space="preserve"> </w:t>
      </w:r>
      <w:r w:rsidRPr="00DC26A2">
        <w:t xml:space="preserve">with more efforts now being put into surveillance </w:t>
      </w:r>
      <w:r w:rsidR="00983F64" w:rsidRPr="00DC26A2">
        <w:t xml:space="preserve">of incidence. </w:t>
      </w:r>
      <w:r w:rsidR="004A725D" w:rsidRPr="00DC26A2">
        <w:t>In light of the second wave, the President declared a second “State of Disaster” on January 12, 2021 and</w:t>
      </w:r>
      <w:r w:rsidR="004A725D" w:rsidRPr="00DC26A2">
        <w:rPr>
          <w:rFonts w:asciiTheme="minorHAnsi" w:hAnsiTheme="minorHAnsi"/>
          <w:szCs w:val="24"/>
        </w:rPr>
        <w:t xml:space="preserve"> </w:t>
      </w:r>
      <w:r w:rsidR="004A725D" w:rsidRPr="00DC26A2">
        <w:t>identified testing and contact tracing, recruitment of additional medical personnel, procurement of medical equipment (e.g. oxygen) and increasing hospital space or infrastructure as priority needs.</w:t>
      </w:r>
      <w:r w:rsidR="004A725D" w:rsidRPr="00DC26A2">
        <w:rPr>
          <w:rFonts w:asciiTheme="minorHAnsi" w:hAnsiTheme="minorHAnsi"/>
          <w:szCs w:val="24"/>
        </w:rPr>
        <w:t xml:space="preserve"> </w:t>
      </w:r>
      <w:r w:rsidR="004A725D" w:rsidRPr="00DC26A2">
        <w:t>The country also requires urgent access to vaccination to contain the number of COVID-19 infections and deaths.</w:t>
      </w:r>
    </w:p>
    <w:p w14:paraId="3FAA5403" w14:textId="511AFB28" w:rsidR="00C71747" w:rsidRDefault="00C71747" w:rsidP="003B62E9">
      <w:pPr>
        <w:rPr>
          <w:rFonts w:cs="Times New Roman"/>
          <w:szCs w:val="24"/>
        </w:rPr>
      </w:pPr>
      <w:r w:rsidRPr="002D1CE6">
        <w:rPr>
          <w:rFonts w:cs="Times New Roman"/>
          <w:b/>
          <w:bCs/>
          <w:szCs w:val="24"/>
        </w:rPr>
        <w:t>The Project Development Objective (PDO) of the parent project and this proposed AF2 is to prevent, detect and respond to the threat posed by COVID-19 in Malawi and strengthen national systems for public health preparedness.</w:t>
      </w:r>
      <w:r w:rsidRPr="002D1CE6">
        <w:rPr>
          <w:rFonts w:cs="Times New Roman"/>
          <w:szCs w:val="24"/>
        </w:rPr>
        <w:t xml:space="preserve"> The parent project includes the following three components: Component 1- Emergency COVID-19 response; Component 2- Supporting national and sub-national prevention and preparedness; Component 3- Implementation management and monitoring evaluation</w:t>
      </w:r>
      <w:r w:rsidR="003D1ADD" w:rsidRPr="003D1ADD">
        <w:rPr>
          <w:rFonts w:cs="Times New Roman"/>
          <w:szCs w:val="24"/>
        </w:rPr>
        <w:t xml:space="preserve"> </w:t>
      </w:r>
      <w:r w:rsidR="003D1ADD" w:rsidRPr="002D1CE6">
        <w:rPr>
          <w:rFonts w:cs="Times New Roman"/>
          <w:szCs w:val="24"/>
        </w:rPr>
        <w:t>and</w:t>
      </w:r>
      <w:r w:rsidR="003D1ADD">
        <w:rPr>
          <w:rFonts w:cs="Times New Roman"/>
          <w:szCs w:val="24"/>
        </w:rPr>
        <w:t xml:space="preserve"> Component </w:t>
      </w:r>
      <w:r w:rsidR="00292F4B">
        <w:rPr>
          <w:rFonts w:cs="Times New Roman"/>
          <w:szCs w:val="24"/>
        </w:rPr>
        <w:t>4 – Contingency Emergency</w:t>
      </w:r>
      <w:r w:rsidR="00520C30">
        <w:rPr>
          <w:rFonts w:cs="Times New Roman"/>
          <w:szCs w:val="24"/>
        </w:rPr>
        <w:t xml:space="preserve"> Response Component</w:t>
      </w:r>
      <w:r w:rsidR="00292F4B">
        <w:rPr>
          <w:rFonts w:cs="Times New Roman"/>
          <w:szCs w:val="24"/>
        </w:rPr>
        <w:t xml:space="preserve"> </w:t>
      </w:r>
      <w:r w:rsidRPr="002D1CE6">
        <w:rPr>
          <w:rFonts w:cs="Times New Roman"/>
          <w:szCs w:val="24"/>
        </w:rPr>
        <w:t xml:space="preserve">. </w:t>
      </w:r>
    </w:p>
    <w:p w14:paraId="3EBF3227" w14:textId="4C2070F3" w:rsidR="003B62E9" w:rsidRPr="003B62E9" w:rsidRDefault="003C3F38" w:rsidP="00D9672D">
      <w:pPr>
        <w:pStyle w:val="Heading3"/>
      </w:pPr>
      <w:bookmarkStart w:id="9" w:name="_Toc103702394"/>
      <w:r>
        <w:t xml:space="preserve">Component 1: </w:t>
      </w:r>
      <w:r w:rsidR="000A1F4A" w:rsidRPr="000A1F4A">
        <w:t>Emergency COVID-19 Respons</w:t>
      </w:r>
      <w:r w:rsidR="000A1F4A" w:rsidRPr="00545D60">
        <w:t>e</w:t>
      </w:r>
      <w:r w:rsidR="005C0CC8" w:rsidRPr="00545D60">
        <w:t xml:space="preserve"> (US$</w:t>
      </w:r>
      <w:r w:rsidR="00CD5508">
        <w:t>5</w:t>
      </w:r>
      <w:r w:rsidR="00287DFE">
        <w:t>4.5</w:t>
      </w:r>
      <w:r w:rsidR="004C7BB6">
        <w:t xml:space="preserve"> </w:t>
      </w:r>
      <w:r w:rsidR="005C0CC8" w:rsidRPr="00545D60">
        <w:t>million</w:t>
      </w:r>
      <w:r w:rsidR="00FC6390" w:rsidRPr="00545D60">
        <w:t xml:space="preserve"> equivalent</w:t>
      </w:r>
      <w:r w:rsidR="005C0CC8" w:rsidRPr="00545D60">
        <w:t>)</w:t>
      </w:r>
      <w:bookmarkEnd w:id="9"/>
      <w:r w:rsidR="000A1F4A" w:rsidRPr="000A1F4A">
        <w:t xml:space="preserve"> </w:t>
      </w:r>
    </w:p>
    <w:p w14:paraId="42BF6AB8" w14:textId="0C6FFEF6" w:rsidR="007C48FC" w:rsidRPr="004C475F" w:rsidRDefault="00170148" w:rsidP="00C4556A">
      <w:r>
        <w:t xml:space="preserve">In </w:t>
      </w:r>
      <w:r w:rsidR="00483423">
        <w:t>this</w:t>
      </w:r>
      <w:r w:rsidR="00303F68" w:rsidRPr="003A4C90">
        <w:t xml:space="preserve"> component provides immediate support to Malawi to prevent the spread of COVID-19 through surveillance and containment strategies. It supports enhancement of disease detection capacities through provision of technical expertise, laboratory equipment and systems to ensure prompt case finding and contact tracing, consistent with WHO </w:t>
      </w:r>
      <w:r w:rsidR="00303F68" w:rsidRPr="008A0AEE">
        <w:t xml:space="preserve">guidelines; and strengthening of case management capabilities. This component </w:t>
      </w:r>
      <w:r w:rsidR="00C6684D">
        <w:t>will</w:t>
      </w:r>
      <w:r w:rsidR="00303F68" w:rsidRPr="008A0AEE">
        <w:t xml:space="preserve"> comprise </w:t>
      </w:r>
      <w:r w:rsidR="00C6684D">
        <w:t>four</w:t>
      </w:r>
      <w:r w:rsidR="00303F68" w:rsidRPr="008A0AEE">
        <w:t xml:space="preserve"> subcomponents: </w:t>
      </w:r>
      <w:r w:rsidR="00C6684D" w:rsidRPr="001B4907">
        <w:t xml:space="preserve">1.1: </w:t>
      </w:r>
      <w:r w:rsidR="00C6684D">
        <w:t>C</w:t>
      </w:r>
      <w:r w:rsidR="00C6684D" w:rsidRPr="001B4907">
        <w:t xml:space="preserve">ase detection, confirmation, contact tracing, recording, </w:t>
      </w:r>
      <w:r w:rsidR="00C6684D">
        <w:t xml:space="preserve">and </w:t>
      </w:r>
      <w:r w:rsidR="00C6684D" w:rsidRPr="001B4907">
        <w:t>reporting</w:t>
      </w:r>
      <w:r w:rsidR="00C6684D">
        <w:t xml:space="preserve"> (Disease surveillance), </w:t>
      </w:r>
      <w:r w:rsidR="00483423" w:rsidRPr="001B4907">
        <w:t>subcomponent</w:t>
      </w:r>
      <w:r w:rsidR="00C6684D" w:rsidRPr="001B4907">
        <w:t xml:space="preserve"> 1.2: </w:t>
      </w:r>
      <w:r w:rsidR="00C6684D">
        <w:t>H</w:t>
      </w:r>
      <w:r w:rsidR="00C6684D" w:rsidRPr="001B4907">
        <w:t>ealth system strengthening</w:t>
      </w:r>
      <w:r w:rsidR="00C6684D">
        <w:t xml:space="preserve"> (</w:t>
      </w:r>
      <w:r w:rsidR="00E14A2F">
        <w:t>Civil works, equipment, case management, oxygen, PFM and Clinical services)</w:t>
      </w:r>
      <w:r w:rsidR="00C6684D">
        <w:t xml:space="preserve">, </w:t>
      </w:r>
      <w:r w:rsidR="00483423" w:rsidRPr="001B4907">
        <w:t>subcomponent</w:t>
      </w:r>
      <w:r w:rsidR="00C6684D" w:rsidRPr="001B4907">
        <w:t xml:space="preserve"> 1.3: Vaccination Procurement and Deployment</w:t>
      </w:r>
      <w:r w:rsidR="00E14A2F">
        <w:t xml:space="preserve"> (Vaccines</w:t>
      </w:r>
      <w:r w:rsidR="00C6684D">
        <w:t>,</w:t>
      </w:r>
      <w:r w:rsidR="00E14A2F">
        <w:t xml:space="preserve"> and deployment)</w:t>
      </w:r>
      <w:r w:rsidR="00C6684D">
        <w:t xml:space="preserve"> </w:t>
      </w:r>
      <w:r w:rsidR="00C6684D" w:rsidRPr="001B4907">
        <w:t>1.4</w:t>
      </w:r>
      <w:r w:rsidR="00C6684D">
        <w:t xml:space="preserve"> </w:t>
      </w:r>
      <w:r w:rsidR="00C6684D" w:rsidRPr="001B4907">
        <w:t>Maintaining Essential Health Services</w:t>
      </w:r>
      <w:r w:rsidR="00E14A2F">
        <w:t xml:space="preserve"> (Service delivery)</w:t>
      </w:r>
      <w:r w:rsidR="00C6684D">
        <w:t>.</w:t>
      </w:r>
    </w:p>
    <w:p w14:paraId="6F01A4C7" w14:textId="1072CC8E" w:rsidR="003B62E9" w:rsidRPr="003B62E9" w:rsidRDefault="00545D60" w:rsidP="00DC7C8A">
      <w:pPr>
        <w:pStyle w:val="Heading4"/>
      </w:pPr>
      <w:r>
        <w:t xml:space="preserve">Subcomponent </w:t>
      </w:r>
      <w:r w:rsidR="003B62E9">
        <w:t>1</w:t>
      </w:r>
      <w:r w:rsidR="003B62E9" w:rsidRPr="003B62E9">
        <w:t>.</w:t>
      </w:r>
      <w:r>
        <w:t>1:</w:t>
      </w:r>
      <w:r w:rsidR="003B62E9" w:rsidRPr="003B62E9">
        <w:t xml:space="preserve"> Case Detection, Confirmation, Contact</w:t>
      </w:r>
      <w:r w:rsidR="00DF3384">
        <w:t xml:space="preserve"> Tracing, Recording, Reporting</w:t>
      </w:r>
      <w:r w:rsidR="00740504">
        <w:t xml:space="preserve"> (</w:t>
      </w:r>
      <w:r w:rsidR="00DC7C8A" w:rsidRPr="00545D60">
        <w:t>US$</w:t>
      </w:r>
      <w:r w:rsidR="00F14BA4">
        <w:t>3.38</w:t>
      </w:r>
      <w:r w:rsidR="00DC7C8A">
        <w:t xml:space="preserve"> </w:t>
      </w:r>
      <w:r w:rsidR="00DC7C8A" w:rsidRPr="00545D60">
        <w:t>million equivalent</w:t>
      </w:r>
      <w:r w:rsidR="00F14BA4">
        <w:t>)</w:t>
      </w:r>
    </w:p>
    <w:p w14:paraId="0AF8E2A1" w14:textId="51626726" w:rsidR="003B62E9" w:rsidRPr="003E18AA" w:rsidRDefault="00CF2799" w:rsidP="00197072">
      <w:pPr>
        <w:rPr>
          <w:rFonts w:cs="Times New Roman"/>
          <w:szCs w:val="24"/>
        </w:rPr>
      </w:pPr>
      <w:r w:rsidRPr="00CF2799">
        <w:rPr>
          <w:rFonts w:cs="Times New Roman"/>
          <w:szCs w:val="24"/>
        </w:rPr>
        <w:t>Laboratories have been overwhelmed with increased demand for diagnostic testing for ‎‎SARS-CoV-2. Although diagnostic testing is part of a comprehensive strategy to control COVID-19, limited laboratory capacity especially in resource constrained settings poses a great challenge in the diagnosis of the ever-increasing cases and the overall management of the disease. The COVID-19 testing in Malawi is being done in 16 testing sites using reverse transcription-polymerase chain reaction (RT-PCR) and GeneXpert as well as 206 sites using antigen rapid diagnostic tests. Although the country has considerably expanded its diagnostic capacity, most laboratories still struggle with testing due to inadequate supplies and equipment, untrained laboratory personnel, inadequate funding, and lack of policies. There is also a limited capacity for SARS-CoV-2 gene sequencing to understand the dynamics of the pandemic and evaluate the efficacy of control measures. The parent project supports procurement of diagnostic equipment and supplies (e.g. test kits) as well as training of laboratory staff. With the rise in cases during the second wave of the pandemic, the laboratory needs to be actively supported to ensure that services are not disrupted in the fight against COVID-19.</w:t>
      </w:r>
      <w:r>
        <w:rPr>
          <w:rFonts w:cs="Times New Roman"/>
          <w:szCs w:val="24"/>
        </w:rPr>
        <w:t xml:space="preserve"> </w:t>
      </w:r>
    </w:p>
    <w:p w14:paraId="091AF5D6" w14:textId="2C4FA226" w:rsidR="003B62E9" w:rsidRPr="003B62E9" w:rsidRDefault="00545D60" w:rsidP="00DC7C8A">
      <w:pPr>
        <w:pStyle w:val="Heading4"/>
      </w:pPr>
      <w:r>
        <w:t xml:space="preserve">Subcomponent </w:t>
      </w:r>
      <w:r w:rsidR="003B62E9" w:rsidRPr="003B62E9">
        <w:t>1.2 Health systems strengthening</w:t>
      </w:r>
      <w:r w:rsidR="00F14BA4">
        <w:t xml:space="preserve"> (</w:t>
      </w:r>
      <w:r w:rsidR="00F14BA4" w:rsidRPr="00545D60">
        <w:t>US$</w:t>
      </w:r>
      <w:r w:rsidR="006F6C6F">
        <w:t>23.62</w:t>
      </w:r>
      <w:r w:rsidR="00F14BA4">
        <w:t xml:space="preserve"> </w:t>
      </w:r>
      <w:r w:rsidR="00F14BA4" w:rsidRPr="00545D60">
        <w:t>million equivalent</w:t>
      </w:r>
      <w:r w:rsidR="00F14BA4">
        <w:t>)</w:t>
      </w:r>
      <w:r w:rsidR="003B62E9" w:rsidRPr="003B62E9">
        <w:t xml:space="preserve">. </w:t>
      </w:r>
    </w:p>
    <w:p w14:paraId="2B3D5D11" w14:textId="77777777" w:rsidR="00870DB9" w:rsidRDefault="0053463C" w:rsidP="00197072">
      <w:r w:rsidRPr="00EB43C8">
        <w:t xml:space="preserve">COVID-19 has dramatically increased hypoxemia (low blood oxygen) prevalence and the need for medical oxygen. According to WHO treatment guidelines, COVID-19 patients require two to six times more oxygen than the average non-COVID-19 ICU patient. As hospitalizations increase and the need for medical oxygen skyrockets, it has become apparent that underdeveloped oxygen supply systems prohibit patients from receiving sufficient and reliable respiratory care. As a result, many lives are being lost. </w:t>
      </w:r>
    </w:p>
    <w:p w14:paraId="01ECA2CC" w14:textId="1EB89BCA" w:rsidR="004603E2" w:rsidRDefault="0053463C" w:rsidP="00197072">
      <w:r w:rsidRPr="00CD1698">
        <w:t>Without immediate investment in oxygen production, equipment and supplies, more lives w</w:t>
      </w:r>
      <w:r w:rsidR="00140C1F">
        <w:t>ere</w:t>
      </w:r>
      <w:r w:rsidRPr="00CD1698">
        <w:t xml:space="preserve"> lost as countries face</w:t>
      </w:r>
      <w:r w:rsidR="00140C1F">
        <w:t>d</w:t>
      </w:r>
      <w:r w:rsidRPr="00CD1698">
        <w:t xml:space="preserve"> second wave and new variants that ratchet up the pressure on </w:t>
      </w:r>
      <w:r w:rsidRPr="00B0549E">
        <w:t>health systems that are already severely strained.</w:t>
      </w:r>
      <w:r w:rsidRPr="00E15B84">
        <w:t xml:space="preserve"> </w:t>
      </w:r>
      <w:r>
        <w:t>A</w:t>
      </w:r>
      <w:r w:rsidRPr="00653EA5">
        <w:t xml:space="preserve"> biomedical equipment survey </w:t>
      </w:r>
      <w:r>
        <w:t>conducted in</w:t>
      </w:r>
      <w:r w:rsidRPr="00653EA5">
        <w:t xml:space="preserve"> health facilities across </w:t>
      </w:r>
      <w:r>
        <w:t>Malawi found</w:t>
      </w:r>
      <w:r w:rsidRPr="00212A57">
        <w:t xml:space="preserve"> a significant scarcity of oxygen production and delivery equipment and supplies, limited health facility capacity and infrastructure to treat patients, and inequitable distribution of resources for respiratory care across health zones in </w:t>
      </w:r>
      <w:r>
        <w:t>the country</w:t>
      </w:r>
      <w:r w:rsidRPr="00212A57">
        <w:t>.</w:t>
      </w:r>
      <w:r>
        <w:t xml:space="preserve"> The survey further reveals that the country would need 361 million litres of oxygen during a six-months period of COVID-19 outbreak against the current</w:t>
      </w:r>
      <w:r w:rsidRPr="003F1ADC">
        <w:t xml:space="preserve"> health system </w:t>
      </w:r>
      <w:r>
        <w:t xml:space="preserve">oxygen production capacity of 163 million </w:t>
      </w:r>
      <w:r w:rsidR="004603E2">
        <w:t>litres</w:t>
      </w:r>
      <w:r>
        <w:t xml:space="preserve">. This </w:t>
      </w:r>
      <w:r w:rsidRPr="003F1ADC">
        <w:t>necessitate</w:t>
      </w:r>
      <w:r>
        <w:t>s</w:t>
      </w:r>
      <w:r w:rsidRPr="003F1ADC">
        <w:t xml:space="preserve"> immediate scale up of oxygen production capacity, equipment and supplies across health facilities.</w:t>
      </w:r>
    </w:p>
    <w:p w14:paraId="28AFC247" w14:textId="70B11756" w:rsidR="00C76D16" w:rsidRDefault="00C76D16" w:rsidP="00197072">
      <w:r w:rsidRPr="00D244C6">
        <w:t xml:space="preserve">The </w:t>
      </w:r>
      <w:r w:rsidR="00E14A2F">
        <w:t>AF2</w:t>
      </w:r>
      <w:r w:rsidR="002B1649">
        <w:t xml:space="preserve"> </w:t>
      </w:r>
      <w:r w:rsidR="00D84EC1">
        <w:t xml:space="preserve">is </w:t>
      </w:r>
      <w:r w:rsidR="00D84EC1" w:rsidRPr="00D244C6">
        <w:t>supporting</w:t>
      </w:r>
      <w:r w:rsidRPr="00D244C6">
        <w:t xml:space="preserve">: </w:t>
      </w:r>
      <w:r w:rsidRPr="00657565">
        <w:t xml:space="preserve">(i) procurement of basic respiratory therapy equipment and supplies (i.e. oxygen cylinders and concentrators, pulse oximeters, patient monitors, </w:t>
      </w:r>
      <w:r w:rsidRPr="00197072">
        <w:t>and additional ventilators</w:t>
      </w:r>
      <w:r w:rsidRPr="00657565">
        <w:t>) and promotion of climate-smart technologies, for district hospitals located in remote, rural areas and medicalized health centers operating in high</w:t>
      </w:r>
      <w:r w:rsidR="00F64B25">
        <w:t xml:space="preserve"> population density locations; </w:t>
      </w:r>
      <w:r w:rsidRPr="00657565">
        <w:t>and (ii) related training.  The AF</w:t>
      </w:r>
      <w:r w:rsidR="00870DB9">
        <w:t>2</w:t>
      </w:r>
      <w:r w:rsidRPr="00657565">
        <w:t xml:space="preserve"> </w:t>
      </w:r>
      <w:r w:rsidR="002B1649">
        <w:t xml:space="preserve">is </w:t>
      </w:r>
      <w:r w:rsidR="00C4556A">
        <w:t>further supporting</w:t>
      </w:r>
      <w:r w:rsidR="00870DB9">
        <w:t xml:space="preserve"> (i) the procurement of</w:t>
      </w:r>
      <w:r w:rsidRPr="00657565">
        <w:t xml:space="preserve"> equipment and supplies and staff training</w:t>
      </w:r>
      <w:r w:rsidR="00870DB9">
        <w:t xml:space="preserve">, (ii) civil works that include the construction and equiping </w:t>
      </w:r>
      <w:r w:rsidR="00545D60">
        <w:t xml:space="preserve">of </w:t>
      </w:r>
      <w:r w:rsidR="00545D60" w:rsidRPr="00870DB9">
        <w:t>infectious</w:t>
      </w:r>
      <w:r w:rsidR="00870DB9" w:rsidRPr="00870DB9">
        <w:t xml:space="preserve"> disease centre at Queen Elizabeth central Hospital (QECH)</w:t>
      </w:r>
      <w:r w:rsidR="00870DB9">
        <w:t xml:space="preserve">, (iii) the refurbishment and renovation of </w:t>
      </w:r>
      <w:r w:rsidR="00B82E81">
        <w:t xml:space="preserve">two rooms (data centers), </w:t>
      </w:r>
      <w:r w:rsidR="00870DB9">
        <w:t>isolation centers in central hospitals and  (iv) technical assistance for the preparation works in the construction of PHIM offices and points of entry</w:t>
      </w:r>
      <w:r w:rsidRPr="00657565">
        <w:t>.</w:t>
      </w:r>
    </w:p>
    <w:p w14:paraId="469CDDE4" w14:textId="77777777" w:rsidR="00CB4A4C" w:rsidRDefault="001855FB" w:rsidP="00DC7C8A">
      <w:pPr>
        <w:pStyle w:val="Heading4"/>
      </w:pPr>
      <w:r>
        <w:t>The proposed AF2 will support</w:t>
      </w:r>
      <w:r w:rsidR="002B1649">
        <w:t xml:space="preserve"> the expansion of activities in the parent project and the AF1. </w:t>
      </w:r>
      <w:r w:rsidR="002B1649" w:rsidRPr="002B1649">
        <w:t>The purpose of the proposed AF2 is to provide financing to continue to support the Government of Malawi (GoM) to purchase and deploy COVID-19 vaccines that meet the World Bank’s vaccine approval criteria (VAC), strengthen relevant health systems that are necessary for a successful deployment, and ensure continuity of essential health services that have been disrupted by the COVID-19 crisis.</w:t>
      </w:r>
      <w:r w:rsidR="002B1649" w:rsidDel="00E11178">
        <w:t xml:space="preserve"> </w:t>
      </w:r>
      <w:r w:rsidR="002B1649" w:rsidRPr="004B795A">
        <w:t xml:space="preserve">The AF1 financed the procurement and deployment of COVID-19 vaccines for eight percent of the population and supported health system strengthening for emergency response and preparedness. The proposed AF2 will continue to support the GoM </w:t>
      </w:r>
      <w:r w:rsidR="002B1649">
        <w:t xml:space="preserve">to </w:t>
      </w:r>
      <w:r w:rsidR="002B1649" w:rsidRPr="004B795A">
        <w:t xml:space="preserve">reach its new vaccine coverage target of </w:t>
      </w:r>
      <w:r w:rsidR="002B1649">
        <w:t>70</w:t>
      </w:r>
      <w:r w:rsidR="002B1649" w:rsidRPr="004B795A">
        <w:t xml:space="preserve"> percent of the country’s population by June 2023 through financing both vaccine procurement and deployment. First, it will support</w:t>
      </w:r>
      <w:r w:rsidR="002B1649">
        <w:t xml:space="preserve"> </w:t>
      </w:r>
      <w:r w:rsidR="002B1649" w:rsidRPr="00087AE9">
        <w:t>procurement of vaccines covering 10 percent of the population and support deployment to enable GoM to fully vaccinate (complete primary series) about</w:t>
      </w:r>
      <w:r w:rsidR="002B1649" w:rsidRPr="00087AE9" w:rsidDel="00ED350F">
        <w:t xml:space="preserve"> </w:t>
      </w:r>
      <w:r w:rsidR="002B1649" w:rsidRPr="00087AE9">
        <w:t xml:space="preserve">40 percent of the country’s population (an increase from 28 percent under AF1). </w:t>
      </w:r>
      <w:r w:rsidR="002B1649" w:rsidRPr="00087AE9" w:rsidDel="005D177B">
        <w:t>Sec</w:t>
      </w:r>
      <w:r w:rsidR="002B1649" w:rsidDel="005D177B">
        <w:t>ond, t</w:t>
      </w:r>
      <w:r w:rsidR="002B1649" w:rsidRPr="009633D7" w:rsidDel="005D177B">
        <w:t xml:space="preserve">he proposed AF2 will </w:t>
      </w:r>
      <w:r w:rsidR="002B1649" w:rsidDel="005D177B">
        <w:t>s</w:t>
      </w:r>
      <w:r w:rsidR="002B1649" w:rsidRPr="009633D7" w:rsidDel="005D177B">
        <w:t>upport</w:t>
      </w:r>
      <w:r w:rsidR="002B1649" w:rsidDel="005D177B">
        <w:t xml:space="preserve"> further</w:t>
      </w:r>
      <w:r w:rsidR="002B1649" w:rsidRPr="009633D7" w:rsidDel="005D177B">
        <w:t xml:space="preserve"> strengthening of relevant health systems for effective deployment and health emergenc</w:t>
      </w:r>
      <w:r w:rsidR="002B1649" w:rsidDel="005D177B">
        <w:t>y</w:t>
      </w:r>
      <w:r w:rsidR="002B1649" w:rsidRPr="009633D7" w:rsidDel="005D177B">
        <w:t xml:space="preserve"> response</w:t>
      </w:r>
      <w:r w:rsidR="002B1649" w:rsidDel="005D177B">
        <w:t xml:space="preserve">. Third, it </w:t>
      </w:r>
      <w:r w:rsidR="002B1649" w:rsidRPr="009633D7" w:rsidDel="005D177B">
        <w:t xml:space="preserve">will also support strengthening the systems to ensure continuity of </w:t>
      </w:r>
      <w:r w:rsidR="002B1649">
        <w:t xml:space="preserve">EHS </w:t>
      </w:r>
      <w:r w:rsidR="002B1649" w:rsidRPr="009633D7" w:rsidDel="005D177B">
        <w:t xml:space="preserve">affected by the COVID-19 pandemic. </w:t>
      </w:r>
      <w:r w:rsidR="002B1649">
        <w:t xml:space="preserve">  </w:t>
      </w:r>
    </w:p>
    <w:p w14:paraId="172B818F" w14:textId="77777777" w:rsidR="00CB4A4C" w:rsidRDefault="00CB4A4C">
      <w:pPr>
        <w:pStyle w:val="Heading4"/>
      </w:pPr>
    </w:p>
    <w:p w14:paraId="00FAB4A4" w14:textId="5AEB1BD7" w:rsidR="00FF60D3" w:rsidRDefault="00545D60">
      <w:pPr>
        <w:pStyle w:val="Heading4"/>
      </w:pPr>
      <w:r>
        <w:t>Subcomponent</w:t>
      </w:r>
      <w:r w:rsidR="00395966">
        <w:t xml:space="preserve"> </w:t>
      </w:r>
      <w:r w:rsidR="004603E2">
        <w:t>1.3</w:t>
      </w:r>
      <w:r>
        <w:t>:</w:t>
      </w:r>
      <w:r w:rsidR="004603E2">
        <w:t xml:space="preserve"> </w:t>
      </w:r>
      <w:r w:rsidR="00FF60D3">
        <w:t>Vaccination</w:t>
      </w:r>
      <w:r w:rsidR="00E64E5E">
        <w:t xml:space="preserve"> </w:t>
      </w:r>
      <w:r w:rsidR="00BF62F0">
        <w:t>(</w:t>
      </w:r>
      <w:r w:rsidR="00BF62F0" w:rsidRPr="00545D60">
        <w:t>US$</w:t>
      </w:r>
      <w:r w:rsidR="00BF62F0">
        <w:t xml:space="preserve">17.5 </w:t>
      </w:r>
      <w:r w:rsidR="00BF62F0" w:rsidRPr="00545D60">
        <w:t>million equivalent</w:t>
      </w:r>
      <w:r w:rsidR="00BF62F0">
        <w:t>).</w:t>
      </w:r>
    </w:p>
    <w:p w14:paraId="29F2D1D6" w14:textId="0D1EE71D" w:rsidR="00FF60D3" w:rsidRDefault="00FF60D3" w:rsidP="00FF60D3">
      <w:r>
        <w:t xml:space="preserve">This subcomponent is aligned to the NVDP, revised COVID-19 Preparedness and Response Plan and is informed by the VIRAT described above. This subcomponent will focus on: (i) vaccine procurement and deployment; and (ii) risk communication and citizen engagement. </w:t>
      </w:r>
    </w:p>
    <w:p w14:paraId="4FE92F7A" w14:textId="6F6171E8" w:rsidR="003B62E9" w:rsidRDefault="00FF60D3" w:rsidP="00197072">
      <w:r>
        <w:t>The proposed AF</w:t>
      </w:r>
      <w:r w:rsidR="00AC4626">
        <w:t>2</w:t>
      </w:r>
      <w:r>
        <w:t xml:space="preserve"> </w:t>
      </w:r>
      <w:r w:rsidR="00D84EC1">
        <w:t>will continue</w:t>
      </w:r>
      <w:r w:rsidR="00AC4626">
        <w:t xml:space="preserve"> </w:t>
      </w:r>
      <w:r>
        <w:t>support</w:t>
      </w:r>
      <w:r w:rsidR="001855FB">
        <w:t>ing</w:t>
      </w:r>
      <w:r>
        <w:t>: (i) procurement of COVID-19 vaccines to complement financing under the COVAX Facility and; and (ii) deployment and related system strengthening. The latter includes: (i) strengthening supply chain and logistics systems to comply with the cold chain requirements as needed and to promote energy efficient solutions; (ii) supporting training of health providers, health surveillance assistants, community health workers and other personnel responsible for the delivery, storage, handling, transportation, tracking and safety of vaccines; (iii) conducting assessments to inform the deployment of vaccines; and (iv) strengthening the policy environment through production of guidelines, standard operating procedures and protocols, supporting planning and coordination of the vaccine deployment; and (v) strengthening health care waste management. To this end, the proposed AF</w:t>
      </w:r>
      <w:r w:rsidR="00AC4626">
        <w:t>2</w:t>
      </w:r>
      <w:r w:rsidR="003A118F">
        <w:t xml:space="preserve"> </w:t>
      </w:r>
      <w:r w:rsidR="00AC4626">
        <w:t>will</w:t>
      </w:r>
      <w:r>
        <w:t xml:space="preserve"> support procurement of vaccines, energy efficient cold chain equipment to reduce green-house gas emissions; medical supplies and consumables (e.g. PPE, syringes, safety boxes); technical assistance; and operating costs </w:t>
      </w:r>
      <w:r w:rsidR="003A118F">
        <w:t>considering</w:t>
      </w:r>
      <w:r>
        <w:t xml:space="preserve"> evolving needs and the evolving donor landscape</w:t>
      </w:r>
    </w:p>
    <w:p w14:paraId="2C3BF4AC" w14:textId="33852254" w:rsidR="003E2E30" w:rsidRPr="00552371" w:rsidRDefault="003E2E30" w:rsidP="003E2E30">
      <w:pPr>
        <w:rPr>
          <w:b/>
          <w:bCs/>
          <w:i/>
          <w:iCs/>
        </w:rPr>
      </w:pPr>
      <w:r w:rsidRPr="00552371">
        <w:rPr>
          <w:b/>
          <w:bCs/>
          <w:i/>
          <w:iCs/>
        </w:rPr>
        <w:t>Su</w:t>
      </w:r>
      <w:r w:rsidR="00552371" w:rsidRPr="00552371">
        <w:rPr>
          <w:b/>
          <w:bCs/>
          <w:i/>
          <w:iCs/>
        </w:rPr>
        <w:t xml:space="preserve">bcomponent </w:t>
      </w:r>
      <w:r w:rsidRPr="00552371">
        <w:rPr>
          <w:b/>
          <w:bCs/>
          <w:i/>
          <w:iCs/>
        </w:rPr>
        <w:t xml:space="preserve">1.4 Maintaining Essential Health Services </w:t>
      </w:r>
      <w:r w:rsidR="007037AF">
        <w:rPr>
          <w:b/>
          <w:bCs/>
          <w:i/>
          <w:iCs/>
        </w:rPr>
        <w:t>-</w:t>
      </w:r>
      <w:r w:rsidRPr="00552371">
        <w:rPr>
          <w:b/>
          <w:bCs/>
          <w:i/>
          <w:iCs/>
        </w:rPr>
        <w:t>Service delivery</w:t>
      </w:r>
      <w:r w:rsidR="007037AF">
        <w:rPr>
          <w:b/>
          <w:bCs/>
          <w:i/>
          <w:iCs/>
        </w:rPr>
        <w:t xml:space="preserve"> (US10.0 million equivalent)</w:t>
      </w:r>
      <w:r w:rsidRPr="00552371">
        <w:rPr>
          <w:b/>
          <w:bCs/>
          <w:i/>
          <w:iCs/>
        </w:rPr>
        <w:t>.</w:t>
      </w:r>
    </w:p>
    <w:p w14:paraId="085BB517" w14:textId="77777777" w:rsidR="00CD5508" w:rsidRPr="003E18AA" w:rsidRDefault="00CD5508" w:rsidP="00197072"/>
    <w:p w14:paraId="3FCF28CC" w14:textId="2AECA703" w:rsidR="003B62E9" w:rsidRPr="00545D60" w:rsidRDefault="003C3F38" w:rsidP="00D9672D">
      <w:pPr>
        <w:pStyle w:val="Heading3"/>
      </w:pPr>
      <w:bookmarkStart w:id="10" w:name="_Toc103702395"/>
      <w:r>
        <w:t xml:space="preserve">Component 2: </w:t>
      </w:r>
      <w:r w:rsidR="003B62E9" w:rsidRPr="003B62E9">
        <w:t>Supporting National and Sub-national, Prevention and Preparedness</w:t>
      </w:r>
      <w:r w:rsidR="004B0F33" w:rsidRPr="004B0F33">
        <w:t xml:space="preserve"> </w:t>
      </w:r>
      <w:r w:rsidR="00D9672D" w:rsidRPr="00545D60">
        <w:t>(US$</w:t>
      </w:r>
      <w:r w:rsidR="00F648DC">
        <w:t xml:space="preserve">2.5 </w:t>
      </w:r>
      <w:r w:rsidR="00D9672D" w:rsidRPr="00545D60">
        <w:t>million equivalent)</w:t>
      </w:r>
      <w:bookmarkEnd w:id="10"/>
      <w:r w:rsidR="00D9672D" w:rsidRPr="00545D60">
        <w:t xml:space="preserve"> </w:t>
      </w:r>
    </w:p>
    <w:p w14:paraId="095CECE9" w14:textId="473D7BEA" w:rsidR="003B62E9" w:rsidRPr="003B62E9" w:rsidRDefault="003B62E9" w:rsidP="003B62E9">
      <w:pPr>
        <w:rPr>
          <w:rFonts w:cs="Times New Roman"/>
          <w:szCs w:val="24"/>
        </w:rPr>
      </w:pPr>
      <w:r w:rsidRPr="003B62E9">
        <w:rPr>
          <w:rFonts w:cs="Times New Roman"/>
          <w:szCs w:val="24"/>
        </w:rPr>
        <w:t xml:space="preserve">This component will support the strengthening of the capacity of the public health system for preparedness and response to the COVID-19 pandemic and to future pandemics and other threats to health security. The component will support improving prevention of and response planning for emerging infectious diseases in the context of human and animal health system development. The financing of this component will target existing institutions such as the </w:t>
      </w:r>
      <w:r w:rsidR="00551A17" w:rsidRPr="00314A2B">
        <w:t>Emergency Operations Centre (EOC)</w:t>
      </w:r>
      <w:r w:rsidRPr="003B62E9">
        <w:rPr>
          <w:rFonts w:cs="Times New Roman"/>
          <w:szCs w:val="24"/>
        </w:rPr>
        <w:t xml:space="preserve"> within the </w:t>
      </w:r>
      <w:r w:rsidR="00970E78">
        <w:rPr>
          <w:rFonts w:eastAsia="Calibri" w:cs="Times New Roman"/>
          <w:color w:val="000000"/>
          <w:szCs w:val="24"/>
        </w:rPr>
        <w:t>Public Health Institute of Malawi</w:t>
      </w:r>
      <w:r w:rsidR="00970E78" w:rsidRPr="003B62E9">
        <w:rPr>
          <w:rFonts w:cs="Times New Roman"/>
          <w:szCs w:val="24"/>
        </w:rPr>
        <w:t xml:space="preserve"> </w:t>
      </w:r>
      <w:r w:rsidR="00970E78">
        <w:rPr>
          <w:rFonts w:cs="Times New Roman"/>
          <w:szCs w:val="24"/>
        </w:rPr>
        <w:t>(</w:t>
      </w:r>
      <w:r w:rsidRPr="003B62E9">
        <w:rPr>
          <w:rFonts w:cs="Times New Roman"/>
          <w:szCs w:val="24"/>
        </w:rPr>
        <w:t>PHIM</w:t>
      </w:r>
      <w:r w:rsidR="00970E78">
        <w:rPr>
          <w:rFonts w:cs="Times New Roman"/>
          <w:szCs w:val="24"/>
        </w:rPr>
        <w:t>)</w:t>
      </w:r>
      <w:r w:rsidRPr="003B62E9">
        <w:rPr>
          <w:rFonts w:cs="Times New Roman"/>
          <w:szCs w:val="24"/>
        </w:rPr>
        <w:t xml:space="preserve"> and strengthen capacity of health workers to respond to emerging infectious diseases. It is estimated that </w:t>
      </w:r>
      <w:r w:rsidR="005B077E" w:rsidRPr="003B62E9">
        <w:rPr>
          <w:rFonts w:cs="Times New Roman"/>
          <w:szCs w:val="24"/>
        </w:rPr>
        <w:t>this intervention activity</w:t>
      </w:r>
      <w:r w:rsidRPr="003B62E9">
        <w:rPr>
          <w:rFonts w:cs="Times New Roman"/>
          <w:szCs w:val="24"/>
        </w:rPr>
        <w:t xml:space="preserve"> will include the following:</w:t>
      </w:r>
    </w:p>
    <w:p w14:paraId="4CF94F1B" w14:textId="77777777" w:rsidR="003B62E9" w:rsidRPr="003E18AA" w:rsidRDefault="003B62E9" w:rsidP="003E18AA">
      <w:pPr>
        <w:pStyle w:val="ListParagraph"/>
        <w:numPr>
          <w:ilvl w:val="0"/>
          <w:numId w:val="16"/>
        </w:numPr>
        <w:rPr>
          <w:rFonts w:cs="Times New Roman"/>
          <w:szCs w:val="24"/>
        </w:rPr>
      </w:pPr>
      <w:r w:rsidRPr="003E18AA">
        <w:rPr>
          <w:rFonts w:cs="Times New Roman"/>
          <w:szCs w:val="24"/>
        </w:rPr>
        <w:t>Advanced training of healthcare workers at both national and district level in emerging infectious diseases and control.</w:t>
      </w:r>
    </w:p>
    <w:p w14:paraId="135C9BF3" w14:textId="77777777" w:rsidR="003B62E9" w:rsidRPr="003E18AA" w:rsidRDefault="003B62E9" w:rsidP="003E18AA">
      <w:pPr>
        <w:pStyle w:val="ListParagraph"/>
        <w:numPr>
          <w:ilvl w:val="0"/>
          <w:numId w:val="16"/>
        </w:numPr>
        <w:rPr>
          <w:rFonts w:cs="Times New Roman"/>
          <w:szCs w:val="24"/>
        </w:rPr>
      </w:pPr>
      <w:r w:rsidRPr="003E18AA">
        <w:rPr>
          <w:rFonts w:cs="Times New Roman"/>
          <w:szCs w:val="24"/>
        </w:rPr>
        <w:t>Building the capacity of the EOC through minor renovations of the EOC office building, and financing of information technology equipment and infrastructure</w:t>
      </w:r>
    </w:p>
    <w:p w14:paraId="62D76449" w14:textId="2B5FA739" w:rsidR="003B62E9" w:rsidRPr="003B62E9" w:rsidRDefault="003C3F38" w:rsidP="00D9672D">
      <w:pPr>
        <w:pStyle w:val="Heading3"/>
      </w:pPr>
      <w:bookmarkStart w:id="11" w:name="_Toc103702396"/>
      <w:r>
        <w:t xml:space="preserve">Component </w:t>
      </w:r>
      <w:r w:rsidR="00682CA5">
        <w:t xml:space="preserve">3: </w:t>
      </w:r>
      <w:r w:rsidR="003B62E9" w:rsidRPr="003B62E9">
        <w:t>Implementation Management and Monitoring and Evaluation</w:t>
      </w:r>
      <w:r w:rsidR="004B0F33">
        <w:t xml:space="preserve"> </w:t>
      </w:r>
      <w:r w:rsidR="004B0F33" w:rsidRPr="00545D60">
        <w:t>(</w:t>
      </w:r>
      <w:r w:rsidR="0074224F" w:rsidRPr="00545D60">
        <w:t>US$</w:t>
      </w:r>
      <w:r w:rsidR="00F648DC">
        <w:t>3.0</w:t>
      </w:r>
      <w:r w:rsidR="0065058A" w:rsidRPr="00545D60">
        <w:t xml:space="preserve"> million </w:t>
      </w:r>
      <w:r w:rsidR="00483423" w:rsidRPr="00545D60">
        <w:t>equivalent</w:t>
      </w:r>
      <w:r w:rsidR="00483423" w:rsidRPr="00545D60" w:rsidDel="00B82E81">
        <w:t>)</w:t>
      </w:r>
      <w:bookmarkEnd w:id="11"/>
    </w:p>
    <w:p w14:paraId="7C2F2865" w14:textId="77777777" w:rsidR="003B62E9" w:rsidRDefault="003B62E9" w:rsidP="003B62E9">
      <w:pPr>
        <w:rPr>
          <w:rFonts w:cs="Times New Roman"/>
          <w:szCs w:val="24"/>
        </w:rPr>
      </w:pPr>
      <w:r w:rsidRPr="00D84EC1">
        <w:rPr>
          <w:rFonts w:cs="Times New Roman"/>
          <w:szCs w:val="24"/>
        </w:rPr>
        <w:t>The existing PIU of the ongoing SATHSSP will lead coordination of the Project activities as well as fiduciary tasks of procurement and financial management, M&amp;E and environmental and social safeguards</w:t>
      </w:r>
      <w:r w:rsidRPr="009322FD">
        <w:rPr>
          <w:rFonts w:cs="Times New Roman"/>
          <w:szCs w:val="24"/>
        </w:rPr>
        <w:t xml:space="preserve">. </w:t>
      </w:r>
      <w:r w:rsidRPr="003B62E9">
        <w:rPr>
          <w:rFonts w:cs="Times New Roman"/>
          <w:szCs w:val="24"/>
        </w:rPr>
        <w:t>If needed, the PIU will be strengthened by the appointment of additional staff/consultants responsible for specific activities under the Project. To this end, this component will support costs associated with Project management and coordination, M&amp;E and operational reviews to assess implementation progress and logistical support. The component will also support the grievance redress mechanism and other activities in the Environmental and Social Commitment Plan (ESCP).</w:t>
      </w:r>
    </w:p>
    <w:p w14:paraId="3E1B6310" w14:textId="3EBCA9DA" w:rsidR="00682CA5" w:rsidRPr="00682CA5" w:rsidRDefault="00682CA5" w:rsidP="00682CA5">
      <w:pPr>
        <w:pStyle w:val="Heading3"/>
      </w:pPr>
      <w:bookmarkStart w:id="12" w:name="_Toc103702397"/>
      <w:r w:rsidRPr="00682CA5">
        <w:t>Component 4:  Contingent Emergency Response Component (US$0.0 million)</w:t>
      </w:r>
      <w:bookmarkEnd w:id="12"/>
    </w:p>
    <w:p w14:paraId="56B3784F" w14:textId="602CD1CC" w:rsidR="00682CA5" w:rsidRPr="003B62E9" w:rsidRDefault="00682CA5" w:rsidP="003B62E9">
      <w:pPr>
        <w:rPr>
          <w:rFonts w:cs="Times New Roman"/>
          <w:szCs w:val="24"/>
        </w:rPr>
      </w:pPr>
      <w:r w:rsidRPr="00A8005D">
        <w:rPr>
          <w:rFonts w:cs="Times New Roman"/>
          <w:szCs w:val="24"/>
        </w:rPr>
        <w:t xml:space="preserve"> </w:t>
      </w:r>
      <w:r w:rsidR="004F327C">
        <w:rPr>
          <w:rFonts w:cs="Times New Roman"/>
          <w:szCs w:val="24"/>
        </w:rPr>
        <w:t>T</w:t>
      </w:r>
      <w:r w:rsidRPr="00A8005D">
        <w:rPr>
          <w:rFonts w:cs="Times New Roman"/>
          <w:szCs w:val="24"/>
        </w:rPr>
        <w:t>his CERC is included under the project in accordance with Bank Policy: Investment Project Financing, paragraphs 12 and 13, for situations of urgent need of assistance. This will allow for rapid reallocation of project proceeds in the event of a future natural or man-made disaster or crisis that has caused or is likely to imminently cause a major adverse economic and/or social impact during the life of the project. This component will have no funding allocation initially. In the event of a future emergency, this component would allow the Government to request the World Bank to recategorize and reallocate financing from other project components to cover emergency response and recovery costs, if approved by the World Bank.</w:t>
      </w:r>
    </w:p>
    <w:p w14:paraId="382DAFC4" w14:textId="77777777" w:rsidR="000063B5" w:rsidRDefault="000063B5" w:rsidP="003D54F0">
      <w:pPr>
        <w:pStyle w:val="Heading2"/>
      </w:pPr>
      <w:bookmarkStart w:id="13" w:name="_Toc103702398"/>
      <w:r>
        <w:t xml:space="preserve">1.3 </w:t>
      </w:r>
      <w:r w:rsidR="004E3A79" w:rsidRPr="003F3520">
        <w:t>Stakeholder Engagement Plan</w:t>
      </w:r>
      <w:r>
        <w:t xml:space="preserve"> Objectives</w:t>
      </w:r>
      <w:bookmarkEnd w:id="13"/>
    </w:p>
    <w:p w14:paraId="4BBCBC75" w14:textId="77777777" w:rsidR="003F3520" w:rsidRPr="003F3520" w:rsidRDefault="003F3520" w:rsidP="003F3520">
      <w:pPr>
        <w:rPr>
          <w:rFonts w:cs="Times New Roman"/>
          <w:szCs w:val="24"/>
        </w:rPr>
      </w:pPr>
      <w:r w:rsidRPr="003F3520">
        <w:rPr>
          <w:rFonts w:cs="Times New Roman"/>
          <w:szCs w:val="24"/>
        </w:rPr>
        <w:t>This Stakeholder Engagement Plan (SEP) seeks to contribute to a coordinated and continued engagement of all relevant players (including affected persons and interested parties) throughout the project cycle. The purpose of the stakeholder engagement plan is to present a strategy for engaging stakeholders of the project to ensure that they understand the project and can provide their feedback and input into the project. This SEP describes the nature of the anticipated stakeholders as well as their information requirements, timing and methods of their engagement throughout the lifecycle of the project. Specifically, this stakeholder engagement plan aims to;</w:t>
      </w:r>
    </w:p>
    <w:p w14:paraId="2296AE92" w14:textId="3A942FF3" w:rsidR="003F3520" w:rsidRPr="003F3520" w:rsidRDefault="003F3520" w:rsidP="003F3520">
      <w:pPr>
        <w:pStyle w:val="ListParagraph"/>
        <w:numPr>
          <w:ilvl w:val="0"/>
          <w:numId w:val="17"/>
        </w:numPr>
        <w:rPr>
          <w:rFonts w:cs="Times New Roman"/>
          <w:szCs w:val="24"/>
        </w:rPr>
      </w:pPr>
      <w:r w:rsidRPr="003F3520">
        <w:rPr>
          <w:rFonts w:cs="Times New Roman"/>
          <w:szCs w:val="24"/>
        </w:rPr>
        <w:t>Identify and outline effective strategies of collaboration among stakeholders of the project</w:t>
      </w:r>
      <w:r w:rsidR="00335E0C">
        <w:rPr>
          <w:rFonts w:cs="Times New Roman"/>
          <w:szCs w:val="24"/>
        </w:rPr>
        <w:t>;</w:t>
      </w:r>
    </w:p>
    <w:p w14:paraId="09B3D742" w14:textId="57A743F6" w:rsidR="003F3520" w:rsidRPr="003F3520" w:rsidRDefault="003F3520" w:rsidP="003F3520">
      <w:pPr>
        <w:pStyle w:val="ListParagraph"/>
        <w:numPr>
          <w:ilvl w:val="0"/>
          <w:numId w:val="17"/>
        </w:numPr>
        <w:rPr>
          <w:rFonts w:cs="Times New Roman"/>
          <w:szCs w:val="24"/>
        </w:rPr>
      </w:pPr>
      <w:r w:rsidRPr="003F3520">
        <w:rPr>
          <w:rFonts w:cs="Times New Roman"/>
          <w:szCs w:val="24"/>
        </w:rPr>
        <w:t>Promote widespread acceptability and participation of the project interventions among the target beneficiaries</w:t>
      </w:r>
      <w:r w:rsidR="00335E0C">
        <w:rPr>
          <w:rFonts w:cs="Times New Roman"/>
          <w:szCs w:val="24"/>
        </w:rPr>
        <w:t>;</w:t>
      </w:r>
      <w:r w:rsidRPr="003F3520">
        <w:rPr>
          <w:rFonts w:cs="Times New Roman"/>
          <w:szCs w:val="24"/>
        </w:rPr>
        <w:t xml:space="preserve"> </w:t>
      </w:r>
    </w:p>
    <w:p w14:paraId="5355A5A4" w14:textId="61307D12" w:rsidR="000063B5" w:rsidRDefault="003F3520" w:rsidP="003F3520">
      <w:pPr>
        <w:pStyle w:val="ListParagraph"/>
        <w:numPr>
          <w:ilvl w:val="0"/>
          <w:numId w:val="17"/>
        </w:numPr>
        <w:rPr>
          <w:rFonts w:cs="Times New Roman"/>
          <w:szCs w:val="24"/>
        </w:rPr>
      </w:pPr>
      <w:r w:rsidRPr="003F3520">
        <w:rPr>
          <w:rFonts w:cs="Times New Roman"/>
          <w:szCs w:val="24"/>
        </w:rPr>
        <w:t>Identify potential barriers that will negatively affect the accelerated implementation of the project and address them collectively</w:t>
      </w:r>
      <w:r w:rsidR="00335E0C">
        <w:rPr>
          <w:rFonts w:cs="Times New Roman"/>
          <w:szCs w:val="24"/>
        </w:rPr>
        <w:t>; and</w:t>
      </w:r>
    </w:p>
    <w:p w14:paraId="17C053EE" w14:textId="15589654" w:rsidR="00B1487C" w:rsidRPr="004D1522" w:rsidRDefault="004D1522" w:rsidP="00F0624A">
      <w:pPr>
        <w:pStyle w:val="ListParagraph"/>
        <w:numPr>
          <w:ilvl w:val="0"/>
          <w:numId w:val="17"/>
        </w:numPr>
        <w:rPr>
          <w:rFonts w:cs="Times New Roman"/>
          <w:szCs w:val="24"/>
        </w:rPr>
      </w:pPr>
      <w:r w:rsidRPr="004D1522">
        <w:rPr>
          <w:rFonts w:cs="Times New Roman"/>
          <w:szCs w:val="24"/>
        </w:rPr>
        <w:t xml:space="preserve">Promote </w:t>
      </w:r>
      <w:r w:rsidRPr="004D1522">
        <w:rPr>
          <w:rFonts w:eastAsia="Times New Roman" w:cs="Times New Roman"/>
          <w:color w:val="000000"/>
          <w:szCs w:val="24"/>
          <w:lang w:eastAsia="en-GB"/>
        </w:rPr>
        <w:t>disclosure of project information to all stakeholders and project affected persons.</w:t>
      </w:r>
    </w:p>
    <w:p w14:paraId="599CA2A9" w14:textId="7FB98CC2" w:rsidR="00A74A13" w:rsidRDefault="00A74A13" w:rsidP="00526E33">
      <w:pPr>
        <w:rPr>
          <w:rFonts w:cs="Times New Roman"/>
          <w:szCs w:val="24"/>
        </w:rPr>
      </w:pPr>
      <w:r>
        <w:rPr>
          <w:rFonts w:cs="Times New Roman"/>
          <w:szCs w:val="24"/>
        </w:rPr>
        <w:t>In view of the procurement and deployment of</w:t>
      </w:r>
      <w:r w:rsidRPr="00A74A13">
        <w:rPr>
          <w:rFonts w:cs="Times New Roman"/>
          <w:szCs w:val="24"/>
        </w:rPr>
        <w:t xml:space="preserve"> COVID-19 vaccination </w:t>
      </w:r>
      <w:r>
        <w:rPr>
          <w:rFonts w:cs="Times New Roman"/>
          <w:szCs w:val="24"/>
        </w:rPr>
        <w:t>under the Additional Funding</w:t>
      </w:r>
      <w:r w:rsidR="00763BAD">
        <w:rPr>
          <w:rFonts w:cs="Times New Roman"/>
          <w:szCs w:val="24"/>
        </w:rPr>
        <w:t>1</w:t>
      </w:r>
      <w:r w:rsidR="009322FD">
        <w:rPr>
          <w:rFonts w:cs="Times New Roman"/>
          <w:szCs w:val="24"/>
        </w:rPr>
        <w:t xml:space="preserve"> </w:t>
      </w:r>
      <w:r w:rsidR="003A1ED5">
        <w:rPr>
          <w:rFonts w:cs="Times New Roman"/>
          <w:szCs w:val="24"/>
        </w:rPr>
        <w:t>and 2</w:t>
      </w:r>
      <w:r>
        <w:rPr>
          <w:rFonts w:cs="Times New Roman"/>
          <w:szCs w:val="24"/>
        </w:rPr>
        <w:t xml:space="preserve"> arrangement</w:t>
      </w:r>
      <w:r w:rsidRPr="00A74A13">
        <w:rPr>
          <w:rFonts w:cs="Times New Roman"/>
          <w:szCs w:val="24"/>
        </w:rPr>
        <w:t xml:space="preserve">, </w:t>
      </w:r>
      <w:r w:rsidR="00E73CDF">
        <w:rPr>
          <w:rFonts w:cs="Times New Roman"/>
          <w:szCs w:val="24"/>
        </w:rPr>
        <w:t xml:space="preserve">this </w:t>
      </w:r>
      <w:r w:rsidRPr="00A74A13">
        <w:rPr>
          <w:rFonts w:cs="Times New Roman"/>
          <w:szCs w:val="24"/>
        </w:rPr>
        <w:t xml:space="preserve">stakeholder engagement </w:t>
      </w:r>
      <w:r w:rsidR="00E73CDF">
        <w:rPr>
          <w:rFonts w:cs="Times New Roman"/>
          <w:szCs w:val="24"/>
        </w:rPr>
        <w:t xml:space="preserve">plan </w:t>
      </w:r>
      <w:r w:rsidRPr="00A74A13">
        <w:rPr>
          <w:rFonts w:cs="Times New Roman"/>
          <w:szCs w:val="24"/>
        </w:rPr>
        <w:t>is key to communicating the principles of prioritization of vaccine allocation and the schedule for vaccine rollout, reaching out to disadvantaged and vulnerable groups, overcoming demand-side barriers to access (such as mistrust of vaccines, stigma, cultural hesitancy), and creating accountability against misallocation, discrimination and corruption.</w:t>
      </w:r>
    </w:p>
    <w:p w14:paraId="10FAF7C9" w14:textId="77777777" w:rsidR="00A74A13" w:rsidRDefault="00A74A13" w:rsidP="00526E33">
      <w:pPr>
        <w:rPr>
          <w:rFonts w:cs="Times New Roman"/>
          <w:szCs w:val="24"/>
        </w:rPr>
        <w:sectPr w:rsidR="00A74A13" w:rsidSect="005B00DC">
          <w:footerReference w:type="default" r:id="rId19"/>
          <w:pgSz w:w="11906" w:h="16838"/>
          <w:pgMar w:top="1440" w:right="1440" w:bottom="1440" w:left="1440" w:header="720" w:footer="720" w:gutter="0"/>
          <w:pgNumType w:start="1"/>
          <w:cols w:space="720"/>
          <w:docGrid w:linePitch="360"/>
        </w:sectPr>
      </w:pPr>
    </w:p>
    <w:p w14:paraId="3BE6C531" w14:textId="77777777" w:rsidR="008F1ACF" w:rsidRPr="008F1ACF" w:rsidRDefault="00CB3BAD" w:rsidP="008F1ACF">
      <w:pPr>
        <w:pStyle w:val="Heading1"/>
      </w:pPr>
      <w:r>
        <w:t xml:space="preserve"> </w:t>
      </w:r>
      <w:bookmarkStart w:id="14" w:name="_Toc103702399"/>
      <w:r w:rsidR="008F1ACF" w:rsidRPr="008F1ACF">
        <w:t>STAKEHOLDER IDENTIFICATION AND ANALYSIS</w:t>
      </w:r>
      <w:bookmarkEnd w:id="14"/>
    </w:p>
    <w:p w14:paraId="1F27CF4E" w14:textId="77777777" w:rsidR="001354F1" w:rsidRPr="001354F1" w:rsidRDefault="001354F1" w:rsidP="001354F1">
      <w:pPr>
        <w:rPr>
          <w:rFonts w:cs="Times New Roman"/>
          <w:szCs w:val="24"/>
        </w:rPr>
      </w:pPr>
      <w:r w:rsidRPr="001354F1">
        <w:rPr>
          <w:rFonts w:cs="Times New Roman"/>
          <w:szCs w:val="24"/>
        </w:rPr>
        <w:t>Project stakeholders are defined as individuals, groups or other entities who:</w:t>
      </w:r>
    </w:p>
    <w:p w14:paraId="5548A965" w14:textId="77777777" w:rsidR="001354F1" w:rsidRPr="001354F1" w:rsidRDefault="001354F1" w:rsidP="001354F1">
      <w:pPr>
        <w:pStyle w:val="ListParagraph"/>
        <w:numPr>
          <w:ilvl w:val="0"/>
          <w:numId w:val="18"/>
        </w:numPr>
        <w:rPr>
          <w:rFonts w:cs="Times New Roman"/>
          <w:szCs w:val="24"/>
        </w:rPr>
      </w:pPr>
      <w:r w:rsidRPr="001354F1">
        <w:rPr>
          <w:rFonts w:cs="Times New Roman"/>
          <w:szCs w:val="24"/>
        </w:rPr>
        <w:t xml:space="preserve">are impacted or likely to be impacted directly or indirectly, positively or adversely, by the Project (also known as ‘affected parties’); and </w:t>
      </w:r>
    </w:p>
    <w:p w14:paraId="5F975B29" w14:textId="77777777" w:rsidR="008F1ACF" w:rsidRDefault="001354F1" w:rsidP="001354F1">
      <w:pPr>
        <w:pStyle w:val="ListParagraph"/>
        <w:numPr>
          <w:ilvl w:val="0"/>
          <w:numId w:val="18"/>
        </w:numPr>
        <w:rPr>
          <w:rFonts w:cs="Times New Roman"/>
          <w:szCs w:val="24"/>
        </w:rPr>
      </w:pPr>
      <w:r w:rsidRPr="001354F1">
        <w:rPr>
          <w:rFonts w:cs="Times New Roman"/>
          <w:szCs w:val="24"/>
        </w:rPr>
        <w:t>may have an interest in the Project (‘interested parties’). They include individuals or groups whose interests may be affected by the Project and who have the potential to influence the Project outcomes in any way.</w:t>
      </w:r>
    </w:p>
    <w:p w14:paraId="62D4EBB0" w14:textId="569820F2" w:rsidR="00B82E81" w:rsidRDefault="003E0692" w:rsidP="005F2B71">
      <w:pPr>
        <w:rPr>
          <w:rFonts w:cs="Times New Roman"/>
          <w:szCs w:val="24"/>
        </w:rPr>
      </w:pPr>
      <w:r w:rsidRPr="003E0692">
        <w:rPr>
          <w:rFonts w:cs="Times New Roman"/>
          <w:szCs w:val="24"/>
        </w:rPr>
        <w:t xml:space="preserve">Cooperation and negotiation with the stakeholders throughout the </w:t>
      </w:r>
      <w:r w:rsidR="00970E78">
        <w:rPr>
          <w:rFonts w:cs="Times New Roman"/>
          <w:szCs w:val="24"/>
        </w:rPr>
        <w:t>p</w:t>
      </w:r>
      <w:r w:rsidR="00970E78" w:rsidRPr="003E0692">
        <w:rPr>
          <w:rFonts w:cs="Times New Roman"/>
          <w:szCs w:val="24"/>
        </w:rPr>
        <w:t xml:space="preserve">roject </w:t>
      </w:r>
      <w:r w:rsidRPr="003E0692">
        <w:rPr>
          <w:rFonts w:cs="Times New Roman"/>
          <w:szCs w:val="24"/>
        </w:rPr>
        <w:t xml:space="preserve">development often require the identification of persons within the groups who act as legitimate representatives of their respective stakeholder group, </w:t>
      </w:r>
      <w:r w:rsidR="00483423" w:rsidRPr="003E0692">
        <w:rPr>
          <w:rFonts w:cs="Times New Roman"/>
          <w:szCs w:val="24"/>
        </w:rPr>
        <w:t>i.e.,</w:t>
      </w:r>
      <w:r w:rsidRPr="003E0692">
        <w:rPr>
          <w:rFonts w:cs="Times New Roman"/>
          <w:szCs w:val="24"/>
        </w:rPr>
        <w:t xml:space="preserv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 </w:t>
      </w:r>
    </w:p>
    <w:p w14:paraId="4C911B12" w14:textId="1327397B" w:rsidR="003E0692" w:rsidRPr="003E0692" w:rsidRDefault="005F2B71" w:rsidP="005F2B71">
      <w:pPr>
        <w:rPr>
          <w:rFonts w:cs="Times New Roman"/>
          <w:szCs w:val="24"/>
        </w:rPr>
      </w:pPr>
      <w:r w:rsidRPr="005F2B71">
        <w:rPr>
          <w:rFonts w:cs="Times New Roman"/>
          <w:szCs w:val="24"/>
        </w:rPr>
        <w:t xml:space="preserve">Community representatives, cultural leaders and women leaders may also be helpful intermediaries for information dissemination in a culturally appropriate manner, building trust for government programs or vaccination efforts. Women can also be critical stakeholders and intermediaries in the deployment of vaccines as they are familiar with vaccination programs for their children and are the caretakers of their families. </w:t>
      </w:r>
      <w:r w:rsidR="003E0692" w:rsidRPr="003E0692">
        <w:rPr>
          <w:rFonts w:cs="Times New Roman"/>
          <w:szCs w:val="24"/>
        </w:rPr>
        <w:t>Verification of stakeholder representatives (i.e. the process of confirming that they are legitimate and genuine advocates of the community they represent) remains an important task in establishing contact with the community stakeholders. Legitimacy of the community representatives can be verified by talking informally to a random sample of community members and heeding their views on who can be representing their interests in the most effective way.</w:t>
      </w:r>
    </w:p>
    <w:p w14:paraId="75C85FF2" w14:textId="77777777" w:rsidR="00B1487C" w:rsidRDefault="008F1ACF" w:rsidP="003D54F0">
      <w:pPr>
        <w:pStyle w:val="Heading2"/>
      </w:pPr>
      <w:bookmarkStart w:id="15" w:name="_Toc103702400"/>
      <w:r w:rsidRPr="008F1ACF">
        <w:t xml:space="preserve">2.1 </w:t>
      </w:r>
      <w:r w:rsidR="00D01CB2">
        <w:t>Methodology</w:t>
      </w:r>
      <w:bookmarkEnd w:id="15"/>
    </w:p>
    <w:p w14:paraId="2315C206" w14:textId="77777777" w:rsidR="00D01CB2" w:rsidRPr="00D01CB2" w:rsidRDefault="00D01CB2" w:rsidP="00D01CB2">
      <w:pPr>
        <w:rPr>
          <w:rFonts w:cs="Times New Roman"/>
          <w:szCs w:val="24"/>
        </w:rPr>
      </w:pPr>
      <w:r w:rsidRPr="00D01CB2">
        <w:rPr>
          <w:rFonts w:cs="Times New Roman"/>
          <w:szCs w:val="24"/>
        </w:rPr>
        <w:t>In order to meet best practice approaches, the project will apply the following principles for stakeholder engagement:</w:t>
      </w:r>
    </w:p>
    <w:p w14:paraId="14C12471" w14:textId="77777777" w:rsidR="00D01CB2" w:rsidRPr="00581C10" w:rsidRDefault="00D01CB2" w:rsidP="00581C10">
      <w:pPr>
        <w:pStyle w:val="ListParagraph"/>
        <w:numPr>
          <w:ilvl w:val="0"/>
          <w:numId w:val="20"/>
        </w:numPr>
        <w:rPr>
          <w:rFonts w:cs="Times New Roman"/>
          <w:szCs w:val="24"/>
        </w:rPr>
      </w:pPr>
      <w:r w:rsidRPr="00581C10">
        <w:rPr>
          <w:rFonts w:cs="Times New Roman"/>
          <w:b/>
          <w:i/>
          <w:szCs w:val="24"/>
        </w:rPr>
        <w:t>Openness and life-cycle approach</w:t>
      </w:r>
      <w:r w:rsidRPr="00581C10">
        <w:rPr>
          <w:rFonts w:cs="Times New Roman"/>
          <w:szCs w:val="24"/>
        </w:rPr>
        <w:t>: public consultations for the project(s) will be arranged during the whole life-cycle, carried out in an open manner, free of external manipulation, interference, coercion or intimidation;</w:t>
      </w:r>
    </w:p>
    <w:p w14:paraId="509FC8BC" w14:textId="77777777" w:rsidR="00D01CB2" w:rsidRPr="00581C10" w:rsidRDefault="00D01CB2" w:rsidP="00581C10">
      <w:pPr>
        <w:pStyle w:val="ListParagraph"/>
        <w:numPr>
          <w:ilvl w:val="0"/>
          <w:numId w:val="20"/>
        </w:numPr>
        <w:rPr>
          <w:rFonts w:cs="Times New Roman"/>
          <w:szCs w:val="24"/>
        </w:rPr>
      </w:pPr>
      <w:r w:rsidRPr="00D74BF6">
        <w:rPr>
          <w:rFonts w:cs="Times New Roman"/>
          <w:b/>
          <w:i/>
          <w:szCs w:val="24"/>
        </w:rPr>
        <w:t>Informed participation and feedback:</w:t>
      </w:r>
      <w:r w:rsidRPr="00581C10">
        <w:rPr>
          <w:rFonts w:cs="Times New Roman"/>
          <w:szCs w:val="24"/>
        </w:rPr>
        <w:t xml:space="preserve"> information will be provided to and widely distributed among all stakeholders in an appropriate format; opportunities are provided for communicating stakeholders’ feedback, for </w:t>
      </w:r>
      <w:r w:rsidR="00D74BF6" w:rsidRPr="00581C10">
        <w:rPr>
          <w:rFonts w:cs="Times New Roman"/>
          <w:szCs w:val="24"/>
        </w:rPr>
        <w:t>analysing</w:t>
      </w:r>
      <w:r w:rsidRPr="00581C10">
        <w:rPr>
          <w:rFonts w:cs="Times New Roman"/>
          <w:szCs w:val="24"/>
        </w:rPr>
        <w:t xml:space="preserve"> and addressing comments and concerns;</w:t>
      </w:r>
    </w:p>
    <w:p w14:paraId="1CE4AB4B" w14:textId="70460BD6" w:rsidR="00D01CB2" w:rsidRPr="00581C10" w:rsidRDefault="00D01CB2" w:rsidP="00D42F1C">
      <w:pPr>
        <w:pStyle w:val="ListParagraph"/>
        <w:numPr>
          <w:ilvl w:val="0"/>
          <w:numId w:val="20"/>
        </w:numPr>
        <w:rPr>
          <w:rFonts w:cs="Times New Roman"/>
          <w:szCs w:val="24"/>
        </w:rPr>
      </w:pPr>
      <w:r w:rsidRPr="00D74BF6">
        <w:rPr>
          <w:rFonts w:cs="Times New Roman"/>
          <w:b/>
          <w:i/>
          <w:szCs w:val="24"/>
        </w:rPr>
        <w:t>Inclusiveness and sensitivity:</w:t>
      </w:r>
      <w:r w:rsidRPr="00581C10">
        <w:rPr>
          <w:rFonts w:cs="Times New Roman"/>
          <w:szCs w:val="24"/>
        </w:rPr>
        <w:t xml:space="preserve"> stakeholder identification is undertaken to support better communications and build effective relationships. The participation process for the projects is inclusive. All stakeholders at all times 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youth, elderly</w:t>
      </w:r>
      <w:r w:rsidR="00D42F1C">
        <w:rPr>
          <w:rFonts w:cs="Times New Roman"/>
          <w:szCs w:val="24"/>
        </w:rPr>
        <w:t>,</w:t>
      </w:r>
      <w:r w:rsidR="00D42F1C" w:rsidRPr="00D42F1C">
        <w:t xml:space="preserve"> </w:t>
      </w:r>
      <w:r w:rsidR="00D42F1C" w:rsidRPr="00D42F1C">
        <w:rPr>
          <w:rFonts w:cs="Times New Roman"/>
          <w:szCs w:val="24"/>
        </w:rPr>
        <w:t>persons with disabilities, displaced persons, those with underlying health issues</w:t>
      </w:r>
      <w:r w:rsidRPr="00581C10">
        <w:rPr>
          <w:rFonts w:cs="Times New Roman"/>
          <w:szCs w:val="24"/>
        </w:rPr>
        <w:t xml:space="preserve"> and the cultural sensitivities of diverse ethnic groups.</w:t>
      </w:r>
    </w:p>
    <w:p w14:paraId="0B8C0B4E" w14:textId="77777777" w:rsidR="00D01CB2" w:rsidRPr="00D01CB2" w:rsidRDefault="00D01CB2" w:rsidP="00D01CB2">
      <w:pPr>
        <w:rPr>
          <w:rFonts w:cs="Times New Roman"/>
          <w:szCs w:val="24"/>
        </w:rPr>
      </w:pPr>
      <w:r w:rsidRPr="00D01CB2">
        <w:rPr>
          <w:rFonts w:cs="Times New Roman"/>
          <w:szCs w:val="24"/>
        </w:rPr>
        <w:t>For the purposes of effective and tailored engagement, stakeholders of the proposed project(s) can be divided into the following core categories:</w:t>
      </w:r>
    </w:p>
    <w:p w14:paraId="169A6583" w14:textId="77777777" w:rsidR="00D01CB2" w:rsidRPr="00581C10" w:rsidRDefault="00D01CB2" w:rsidP="00581C10">
      <w:pPr>
        <w:pStyle w:val="ListParagraph"/>
        <w:numPr>
          <w:ilvl w:val="0"/>
          <w:numId w:val="21"/>
        </w:numPr>
        <w:rPr>
          <w:rFonts w:cs="Times New Roman"/>
          <w:szCs w:val="24"/>
        </w:rPr>
      </w:pPr>
      <w:r w:rsidRPr="00D74BF6">
        <w:rPr>
          <w:rFonts w:cs="Times New Roman"/>
          <w:b/>
          <w:i/>
          <w:szCs w:val="24"/>
        </w:rPr>
        <w:t>Affected Parties</w:t>
      </w:r>
      <w:r w:rsidRPr="00581C10">
        <w:rPr>
          <w:rFonts w:cs="Times New Roman"/>
          <w:szCs w:val="24"/>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3C351294" w14:textId="77777777" w:rsidR="00D01CB2" w:rsidRPr="00581C10" w:rsidRDefault="00D01CB2" w:rsidP="00581C10">
      <w:pPr>
        <w:pStyle w:val="ListParagraph"/>
        <w:numPr>
          <w:ilvl w:val="0"/>
          <w:numId w:val="21"/>
        </w:numPr>
        <w:rPr>
          <w:rFonts w:cs="Times New Roman"/>
          <w:szCs w:val="24"/>
        </w:rPr>
      </w:pPr>
      <w:r w:rsidRPr="00D74BF6">
        <w:rPr>
          <w:rFonts w:cs="Times New Roman"/>
          <w:b/>
          <w:i/>
          <w:szCs w:val="24"/>
        </w:rPr>
        <w:t>Other Interested Parties</w:t>
      </w:r>
      <w:r w:rsidRPr="00581C10">
        <w:rPr>
          <w:rFonts w:cs="Times New Roman"/>
          <w:szCs w:val="24"/>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5B169640" w14:textId="77777777" w:rsidR="0012231C" w:rsidRPr="00581C10" w:rsidRDefault="00D01CB2" w:rsidP="00581C10">
      <w:pPr>
        <w:pStyle w:val="ListParagraph"/>
        <w:numPr>
          <w:ilvl w:val="0"/>
          <w:numId w:val="21"/>
        </w:numPr>
        <w:rPr>
          <w:rFonts w:cs="Times New Roman"/>
          <w:szCs w:val="24"/>
        </w:rPr>
      </w:pPr>
      <w:r w:rsidRPr="00D74BF6">
        <w:rPr>
          <w:rFonts w:cs="Times New Roman"/>
          <w:b/>
          <w:i/>
          <w:szCs w:val="24"/>
        </w:rPr>
        <w:t>Vulnerable Groups</w:t>
      </w:r>
      <w:r w:rsidRPr="00581C10">
        <w:rPr>
          <w:rFonts w:cs="Times New Roman"/>
          <w:szCs w:val="24"/>
        </w:rPr>
        <w:t xml:space="preserve"> – persons who may be disproportionately impacted or further disadvantaged by the project(s) as compared with any other groups due to their vulnerable </w:t>
      </w:r>
      <w:r w:rsidR="00D74BF6" w:rsidRPr="00581C10">
        <w:rPr>
          <w:rFonts w:cs="Times New Roman"/>
          <w:szCs w:val="24"/>
        </w:rPr>
        <w:t>status,</w:t>
      </w:r>
      <w:r w:rsidRPr="00581C10">
        <w:rPr>
          <w:rFonts w:cs="Times New Roman"/>
          <w:szCs w:val="24"/>
        </w:rPr>
        <w:t xml:space="preserve"> and that may require special engagement efforts to ensure their equal representation in the consultation and decision-making process associated with the project.</w:t>
      </w:r>
    </w:p>
    <w:p w14:paraId="0C8EF0F7" w14:textId="77777777" w:rsidR="00476DDF" w:rsidRPr="00476DDF" w:rsidRDefault="00476DDF" w:rsidP="003D54F0">
      <w:pPr>
        <w:pStyle w:val="Heading2"/>
      </w:pPr>
      <w:bookmarkStart w:id="16" w:name="_Toc103702401"/>
      <w:r w:rsidRPr="00476DDF">
        <w:t>2.2. Affected parties</w:t>
      </w:r>
      <w:bookmarkEnd w:id="16"/>
    </w:p>
    <w:p w14:paraId="56A87C9D" w14:textId="77777777" w:rsidR="00570D5F" w:rsidRDefault="00476DDF" w:rsidP="00197072">
      <w:pPr>
        <w:rPr>
          <w:sz w:val="23"/>
          <w:szCs w:val="23"/>
        </w:rPr>
      </w:pPr>
      <w:r w:rsidRPr="00476DDF">
        <w:rPr>
          <w:rFonts w:cs="Times New Roman"/>
          <w:szCs w:val="24"/>
        </w:rPr>
        <w:t>Affected Parties include local communities, community members and other parties that may be subject to direct impacts from the Project.</w:t>
      </w:r>
      <w:r w:rsidR="00032242">
        <w:rPr>
          <w:rFonts w:cs="Times New Roman"/>
          <w:szCs w:val="24"/>
        </w:rPr>
        <w:t xml:space="preserve"> This document has been put in line with the </w:t>
      </w:r>
      <w:r w:rsidR="002E5031" w:rsidRPr="002E5031">
        <w:rPr>
          <w:rFonts w:cs="Times New Roman"/>
          <w:szCs w:val="24"/>
        </w:rPr>
        <w:t xml:space="preserve">Covid-19 Vaccine Social Mobilisation and Risk Communication Strategy </w:t>
      </w:r>
      <w:r w:rsidR="005C2A46">
        <w:rPr>
          <w:rFonts w:cs="Times New Roman"/>
          <w:szCs w:val="24"/>
        </w:rPr>
        <w:t>f</w:t>
      </w:r>
      <w:r w:rsidR="002E5031" w:rsidRPr="002E5031">
        <w:rPr>
          <w:rFonts w:cs="Times New Roman"/>
          <w:szCs w:val="24"/>
        </w:rPr>
        <w:t>or Malawi 2021-2023</w:t>
      </w:r>
      <w:r w:rsidR="005C2A46">
        <w:rPr>
          <w:rFonts w:cs="Times New Roman"/>
          <w:szCs w:val="24"/>
        </w:rPr>
        <w:t xml:space="preserve">. </w:t>
      </w:r>
      <w:r w:rsidR="00032242" w:rsidRPr="00C71E0D">
        <w:rPr>
          <w:szCs w:val="24"/>
        </w:rPr>
        <w:t xml:space="preserve">Priority audiences </w:t>
      </w:r>
      <w:r w:rsidR="005C2A46" w:rsidRPr="00C71E0D">
        <w:rPr>
          <w:szCs w:val="24"/>
        </w:rPr>
        <w:t xml:space="preserve">identified by the </w:t>
      </w:r>
      <w:r w:rsidR="00032242" w:rsidRPr="00C71E0D">
        <w:rPr>
          <w:szCs w:val="24"/>
        </w:rPr>
        <w:t xml:space="preserve">strategy are based on data from WHO guidelines, national guidelines and studies which identified the priority and key populations for COVID-19 Vaccination. The target audience are the target population for the vaccination and their influencers. </w:t>
      </w:r>
    </w:p>
    <w:p w14:paraId="21C2266B" w14:textId="7DD24F5D" w:rsidR="00DD79C4" w:rsidRDefault="00570D5F" w:rsidP="00197072">
      <w:pPr>
        <w:pStyle w:val="ListParagraph"/>
        <w:numPr>
          <w:ilvl w:val="0"/>
          <w:numId w:val="51"/>
        </w:numPr>
        <w:rPr>
          <w:rFonts w:cs="Times New Roman"/>
          <w:szCs w:val="24"/>
        </w:rPr>
      </w:pPr>
      <w:r w:rsidRPr="00197072">
        <w:rPr>
          <w:rFonts w:cs="Times New Roman"/>
          <w:b/>
          <w:i/>
          <w:szCs w:val="24"/>
        </w:rPr>
        <w:t>The primary audience</w:t>
      </w:r>
      <w:r w:rsidRPr="003A4C90">
        <w:rPr>
          <w:rFonts w:cs="Times New Roman"/>
          <w:szCs w:val="24"/>
        </w:rPr>
        <w:t xml:space="preserve"> include: Health workers in private and public health care facilities, older people aged 60 and above, people that have chronic conditions and social workers who interact with many people on daily basis like teachers, security institutions i.e. Police, Prisons and immigration staff among others.</w:t>
      </w:r>
    </w:p>
    <w:p w14:paraId="083B944E" w14:textId="77777777" w:rsidR="00A25E8D" w:rsidRDefault="00A25E8D" w:rsidP="00197072">
      <w:pPr>
        <w:pStyle w:val="ListParagraph"/>
        <w:rPr>
          <w:rFonts w:cs="Times New Roman"/>
          <w:szCs w:val="24"/>
        </w:rPr>
      </w:pPr>
    </w:p>
    <w:p w14:paraId="07AA701E" w14:textId="1AF06631" w:rsidR="00A25E8D" w:rsidRDefault="00A25E8D" w:rsidP="00197072">
      <w:pPr>
        <w:pStyle w:val="ListParagraph"/>
        <w:numPr>
          <w:ilvl w:val="0"/>
          <w:numId w:val="51"/>
        </w:numPr>
        <w:rPr>
          <w:rFonts w:cs="Times New Roman"/>
          <w:szCs w:val="24"/>
        </w:rPr>
      </w:pPr>
      <w:r w:rsidRPr="00DF095C">
        <w:rPr>
          <w:rFonts w:cs="Times New Roman"/>
          <w:b/>
          <w:i/>
          <w:szCs w:val="24"/>
        </w:rPr>
        <w:t>The secondary audience</w:t>
      </w:r>
      <w:r w:rsidRPr="00DF095C">
        <w:rPr>
          <w:rFonts w:cs="Times New Roman"/>
          <w:szCs w:val="24"/>
        </w:rPr>
        <w:t xml:space="preserve"> include: The leadership of association of medical doctors, nurses, environmental health, pharmacy, laboratory and other allied health association, associations on PLHIV, cancer, diabetics and others</w:t>
      </w:r>
      <w:r w:rsidR="004A7B8D">
        <w:rPr>
          <w:rFonts w:cs="Times New Roman"/>
          <w:szCs w:val="24"/>
        </w:rPr>
        <w:t>,</w:t>
      </w:r>
      <w:r w:rsidRPr="00DF095C">
        <w:rPr>
          <w:rFonts w:cs="Times New Roman"/>
          <w:szCs w:val="24"/>
        </w:rPr>
        <w:t xml:space="preserve"> </w:t>
      </w:r>
      <w:r w:rsidR="004A7B8D" w:rsidRPr="00DF095C">
        <w:rPr>
          <w:rFonts w:cs="Times New Roman"/>
          <w:szCs w:val="24"/>
        </w:rPr>
        <w:t>the</w:t>
      </w:r>
      <w:r w:rsidRPr="00DF095C">
        <w:rPr>
          <w:rFonts w:cs="Times New Roman"/>
          <w:szCs w:val="24"/>
        </w:rPr>
        <w:t xml:space="preserve"> nurses’ council and medical council of Malawi, Teachers association of Malawi</w:t>
      </w:r>
      <w:r w:rsidR="004A7B8D">
        <w:rPr>
          <w:rFonts w:cs="Times New Roman"/>
          <w:szCs w:val="24"/>
        </w:rPr>
        <w:t>,</w:t>
      </w:r>
      <w:r w:rsidRPr="00DF095C">
        <w:rPr>
          <w:rFonts w:cs="Times New Roman"/>
          <w:szCs w:val="24"/>
        </w:rPr>
        <w:t xml:space="preserve"> </w:t>
      </w:r>
      <w:r w:rsidR="004A7B8D">
        <w:rPr>
          <w:rFonts w:cs="Times New Roman"/>
          <w:szCs w:val="24"/>
        </w:rPr>
        <w:t>t</w:t>
      </w:r>
      <w:r w:rsidRPr="00DF095C">
        <w:rPr>
          <w:rFonts w:cs="Times New Roman"/>
          <w:szCs w:val="24"/>
        </w:rPr>
        <w:t>he leadership of elderly people in Malawi, pensioners’ association of Malawi, religious groupings, Malawi interfaith association, Pentecostal churches of Malawi, traditional leaders, youth groups, disability organizations and community-based volunteers’ e.g. CHAGs.</w:t>
      </w:r>
    </w:p>
    <w:p w14:paraId="3F550FE6" w14:textId="77777777" w:rsidR="00A25E8D" w:rsidRPr="003A4C90" w:rsidRDefault="00A25E8D" w:rsidP="00197072">
      <w:pPr>
        <w:pStyle w:val="ListParagraph"/>
        <w:rPr>
          <w:rFonts w:cs="Times New Roman"/>
          <w:szCs w:val="24"/>
        </w:rPr>
      </w:pPr>
    </w:p>
    <w:p w14:paraId="238CDB4A" w14:textId="0AA9B4FE" w:rsidR="00476DDF" w:rsidRPr="00476DDF" w:rsidRDefault="00A25E8D" w:rsidP="00197072">
      <w:pPr>
        <w:pStyle w:val="ListParagraph"/>
        <w:numPr>
          <w:ilvl w:val="0"/>
          <w:numId w:val="52"/>
        </w:numPr>
      </w:pPr>
      <w:r w:rsidRPr="00DF095C">
        <w:rPr>
          <w:rFonts w:cs="Times New Roman"/>
          <w:b/>
          <w:i/>
          <w:szCs w:val="24"/>
        </w:rPr>
        <w:t>The tertiary audience</w:t>
      </w:r>
      <w:r w:rsidRPr="00DF095C">
        <w:rPr>
          <w:rFonts w:cs="Times New Roman"/>
          <w:szCs w:val="24"/>
        </w:rPr>
        <w:t xml:space="preserve"> include: Members of parliament, health right activists, Malawi healthy equity, MISA Malawi, media fraternity</w:t>
      </w:r>
      <w:r w:rsidR="00570D5F" w:rsidRPr="003A4C90">
        <w:rPr>
          <w:rFonts w:cs="Times New Roman"/>
          <w:szCs w:val="24"/>
        </w:rPr>
        <w:t>.</w:t>
      </w:r>
    </w:p>
    <w:p w14:paraId="397BA36C" w14:textId="3A734A58" w:rsidR="00476DDF" w:rsidRPr="00476DDF" w:rsidRDefault="00476DDF" w:rsidP="003D54F0">
      <w:pPr>
        <w:pStyle w:val="Heading2"/>
      </w:pPr>
      <w:bookmarkStart w:id="17" w:name="_Toc103702402"/>
      <w:r>
        <w:t>2.</w:t>
      </w:r>
      <w:r w:rsidR="00A25E8D">
        <w:t>3</w:t>
      </w:r>
      <w:r>
        <w:t>. Disadvantaged / V</w:t>
      </w:r>
      <w:r w:rsidRPr="00476DDF">
        <w:t xml:space="preserve">ulnerable </w:t>
      </w:r>
      <w:r>
        <w:t>Individuals or G</w:t>
      </w:r>
      <w:r w:rsidRPr="00476DDF">
        <w:t>roups</w:t>
      </w:r>
      <w:bookmarkEnd w:id="17"/>
    </w:p>
    <w:p w14:paraId="573937D5" w14:textId="77777777" w:rsidR="00476DDF" w:rsidRPr="00476DDF" w:rsidRDefault="00476DDF" w:rsidP="00476DDF">
      <w:pPr>
        <w:rPr>
          <w:rFonts w:cs="Times New Roman"/>
          <w:szCs w:val="24"/>
        </w:rPr>
      </w:pPr>
      <w:r w:rsidRPr="00476DDF">
        <w:rPr>
          <w:rFonts w:cs="Times New Roman"/>
          <w:szCs w:val="24"/>
        </w:rPr>
        <w:t xml:space="preserve">It 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 The vulnerability may stem from person’s origin, gender, age, health condition, economic deficiency and financial insecurity, disadvantaged status in the community (e.g. minorities or fringe groups), dependence on other individuals or natural resources, etc. 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491FB8CD" w14:textId="77777777" w:rsidR="00476DDF" w:rsidRPr="00476DDF" w:rsidRDefault="00476DDF" w:rsidP="00476DDF">
      <w:pPr>
        <w:rPr>
          <w:rFonts w:cs="Times New Roman"/>
          <w:szCs w:val="24"/>
        </w:rPr>
      </w:pPr>
      <w:r w:rsidRPr="00476DDF">
        <w:rPr>
          <w:rFonts w:cs="Times New Roman"/>
          <w:szCs w:val="24"/>
        </w:rPr>
        <w:t xml:space="preserve">Within the Project, the vulnerable or disadvantaged groups may include and are not limited to the following: the elderly, ethnic and religious minorities, people with disabilities, those living in remote or inaccessible areas, persons with disabilities and their caretakers; female headed households or single mothers with underage children; Child-headed households; the unemployed; persons with chronic diseases and in particular those with suppressed immunity or living with HIV. </w:t>
      </w:r>
    </w:p>
    <w:p w14:paraId="610162D1" w14:textId="54E30B56" w:rsidR="0012231C" w:rsidRDefault="00476DDF" w:rsidP="00476DDF">
      <w:pPr>
        <w:rPr>
          <w:rFonts w:cs="Times New Roman"/>
          <w:szCs w:val="24"/>
        </w:rPr>
      </w:pPr>
      <w:r w:rsidRPr="00476DDF">
        <w:rPr>
          <w:rFonts w:cs="Times New Roman"/>
          <w:szCs w:val="24"/>
        </w:rPr>
        <w:t>Vulnerable groups within the communities affected by the project will be further confirmed and consulted through dedicated means, as appropriate. Description of the methods of engagement that will be undertaken by the project is provided in the following sections.</w:t>
      </w:r>
      <w:r w:rsidR="000A29C7">
        <w:rPr>
          <w:rFonts w:cs="Times New Roman"/>
          <w:szCs w:val="24"/>
        </w:rPr>
        <w:t xml:space="preserve"> </w:t>
      </w:r>
      <w:r w:rsidR="000A29C7" w:rsidRPr="000A29C7">
        <w:rPr>
          <w:rFonts w:cs="Times New Roman"/>
          <w:szCs w:val="24"/>
        </w:rPr>
        <w:t xml:space="preserve">For any vaccination </w:t>
      </w:r>
      <w:r w:rsidR="000A29C7">
        <w:rPr>
          <w:rFonts w:cs="Times New Roman"/>
          <w:szCs w:val="24"/>
        </w:rPr>
        <w:t>interventions</w:t>
      </w:r>
      <w:r w:rsidR="000A29C7" w:rsidRPr="000A29C7">
        <w:rPr>
          <w:rFonts w:cs="Times New Roman"/>
          <w:szCs w:val="24"/>
        </w:rPr>
        <w:t>, the SEP will include targeted, culturally appropriate and meaningful consultations for disadvantaged and vulnerable groups before any vaccination efforts begin.</w:t>
      </w:r>
    </w:p>
    <w:p w14:paraId="0D38DDAC" w14:textId="77777777" w:rsidR="00F34BC5" w:rsidRDefault="00F34BC5" w:rsidP="00476DDF">
      <w:pPr>
        <w:rPr>
          <w:rFonts w:cs="Times New Roman"/>
          <w:szCs w:val="24"/>
        </w:rPr>
      </w:pPr>
    </w:p>
    <w:p w14:paraId="599CB89E" w14:textId="77777777" w:rsidR="0069447E" w:rsidRDefault="0069447E" w:rsidP="00476DDF">
      <w:pPr>
        <w:rPr>
          <w:rFonts w:cs="Times New Roman"/>
          <w:szCs w:val="24"/>
        </w:rPr>
        <w:sectPr w:rsidR="0069447E" w:rsidSect="00C91212">
          <w:pgSz w:w="11906" w:h="16838"/>
          <w:pgMar w:top="1440" w:right="1440" w:bottom="1440" w:left="1440" w:header="720" w:footer="720" w:gutter="0"/>
          <w:cols w:space="720"/>
          <w:docGrid w:linePitch="360"/>
        </w:sectPr>
      </w:pPr>
    </w:p>
    <w:p w14:paraId="6C637AE2" w14:textId="77777777" w:rsidR="0069447E" w:rsidRDefault="00D6632D" w:rsidP="00D908E8">
      <w:pPr>
        <w:pStyle w:val="Heading1"/>
      </w:pPr>
      <w:r>
        <w:t xml:space="preserve"> </w:t>
      </w:r>
      <w:bookmarkStart w:id="18" w:name="_Toc103702403"/>
      <w:r w:rsidR="0069447E" w:rsidRPr="0069447E">
        <w:t>STAKEHOLDER ENGAGEMENT PROCESS</w:t>
      </w:r>
      <w:bookmarkEnd w:id="18"/>
    </w:p>
    <w:p w14:paraId="3F6E291C" w14:textId="77777777" w:rsidR="00A04166" w:rsidRPr="00A04166" w:rsidRDefault="00A04166" w:rsidP="00A04166">
      <w:pPr>
        <w:spacing w:after="0"/>
      </w:pPr>
    </w:p>
    <w:p w14:paraId="002BFE81" w14:textId="77777777" w:rsidR="00006F4E" w:rsidRDefault="003462FF" w:rsidP="003D54F0">
      <w:pPr>
        <w:pStyle w:val="Heading2"/>
      </w:pPr>
      <w:bookmarkStart w:id="19" w:name="_Toc103702404"/>
      <w:r>
        <w:t>3</w:t>
      </w:r>
      <w:r w:rsidR="00006F4E">
        <w:t>.1 Summary of stakeholder engagement done during project preparation</w:t>
      </w:r>
      <w:bookmarkEnd w:id="19"/>
    </w:p>
    <w:p w14:paraId="32CF3A7C" w14:textId="77777777" w:rsidR="00A04166" w:rsidRPr="00A04166" w:rsidRDefault="00A04166" w:rsidP="00A04166">
      <w:pPr>
        <w:spacing w:after="0"/>
      </w:pPr>
    </w:p>
    <w:p w14:paraId="5303738D" w14:textId="1612BFB4" w:rsidR="00006F4E" w:rsidRDefault="00006F4E" w:rsidP="00A04166">
      <w:pPr>
        <w:spacing w:after="0"/>
      </w:pPr>
      <w:r>
        <w:t xml:space="preserve">Due to the emergency situation and the </w:t>
      </w:r>
      <w:r w:rsidR="00B82E81">
        <w:t xml:space="preserve">limited time </w:t>
      </w:r>
      <w:r w:rsidR="00A422F1">
        <w:t xml:space="preserve">to update </w:t>
      </w:r>
      <w:r w:rsidR="007D4571">
        <w:t>the SEP for</w:t>
      </w:r>
      <w:r w:rsidR="00742325">
        <w:t xml:space="preserve"> </w:t>
      </w:r>
      <w:r w:rsidR="007D4571">
        <w:t xml:space="preserve">the </w:t>
      </w:r>
      <w:r w:rsidR="00742325">
        <w:t>AF2</w:t>
      </w:r>
      <w:r>
        <w:t xml:space="preserve">, </w:t>
      </w:r>
      <w:r w:rsidR="00742325">
        <w:t xml:space="preserve">no </w:t>
      </w:r>
      <w:r>
        <w:t xml:space="preserve">consultations were held with </w:t>
      </w:r>
      <w:r w:rsidR="00742325">
        <w:t xml:space="preserve">external </w:t>
      </w:r>
      <w:r>
        <w:t>public</w:t>
      </w:r>
      <w:r w:rsidR="007D62DD">
        <w:t xml:space="preserve"> authorities and health experts; </w:t>
      </w:r>
      <w:r w:rsidR="002E2F49" w:rsidRPr="002E2F49">
        <w:t>Health Services Joint Fund (HSJF)</w:t>
      </w:r>
      <w:r w:rsidR="002E2F49">
        <w:t>;</w:t>
      </w:r>
      <w:r w:rsidR="002E2F49" w:rsidRPr="002E2F49">
        <w:t xml:space="preserve"> </w:t>
      </w:r>
      <w:r w:rsidR="003D5D0E">
        <w:t>as well as</w:t>
      </w:r>
      <w:r w:rsidR="007D62DD">
        <w:t xml:space="preserve"> </w:t>
      </w:r>
      <w:r w:rsidR="007D62DD" w:rsidRPr="007D62DD">
        <w:t>international health organizations</w:t>
      </w:r>
      <w:r w:rsidR="007D62DD">
        <w:t xml:space="preserve"> such as WHO, UNICEF,</w:t>
      </w:r>
      <w:r>
        <w:t xml:space="preserve"> Africa CDC</w:t>
      </w:r>
      <w:r w:rsidR="007D62DD">
        <w:t xml:space="preserve"> and </w:t>
      </w:r>
      <w:r w:rsidR="002A2611">
        <w:t>GAVI</w:t>
      </w:r>
      <w:r w:rsidR="007D4571">
        <w:t>.</w:t>
      </w:r>
      <w:r w:rsidR="00742325">
        <w:t xml:space="preserve"> </w:t>
      </w:r>
      <w:r w:rsidR="00491829">
        <w:t xml:space="preserve">However, </w:t>
      </w:r>
      <w:r w:rsidR="007D4571">
        <w:t>t</w:t>
      </w:r>
      <w:r>
        <w:t xml:space="preserve">he MoH </w:t>
      </w:r>
      <w:r w:rsidR="00742325">
        <w:t>involved all its departments to highlight areas of need in view of current implementation and efficient preparedness to hand future resurgences of Covid19 and other pandemics. Thus</w:t>
      </w:r>
      <w:r w:rsidR="00F75EBE">
        <w:t>,</w:t>
      </w:r>
      <w:r w:rsidR="00742325">
        <w:t xml:space="preserve"> findings of AF1 proposal development will be a basis for stakeholder engagement throughout the AF2 project implementation.</w:t>
      </w:r>
    </w:p>
    <w:p w14:paraId="4674BB8B" w14:textId="77777777" w:rsidR="00A04166" w:rsidRDefault="00A04166" w:rsidP="00A04166">
      <w:pPr>
        <w:spacing w:after="0"/>
      </w:pPr>
    </w:p>
    <w:p w14:paraId="074B9CBD" w14:textId="77777777" w:rsidR="00006F4E" w:rsidRDefault="003462FF" w:rsidP="003D54F0">
      <w:pPr>
        <w:pStyle w:val="Heading2"/>
      </w:pPr>
      <w:bookmarkStart w:id="20" w:name="_Toc103702405"/>
      <w:r>
        <w:t>3</w:t>
      </w:r>
      <w:r w:rsidR="00006F4E">
        <w:t>.2 Summary of project stakeholder needs and methods, tools and techniques for stakeholder engagement</w:t>
      </w:r>
      <w:bookmarkEnd w:id="20"/>
    </w:p>
    <w:p w14:paraId="7AC8BEF2" w14:textId="18183244" w:rsidR="00A04166" w:rsidRPr="00A04166" w:rsidRDefault="00A04166" w:rsidP="00A04166">
      <w:pPr>
        <w:spacing w:after="0"/>
      </w:pPr>
    </w:p>
    <w:p w14:paraId="38E17C56" w14:textId="68511C14" w:rsidR="00742325" w:rsidRDefault="00C71E0D" w:rsidP="00DC26A2">
      <w:pPr>
        <w:autoSpaceDE w:val="0"/>
        <w:autoSpaceDN w:val="0"/>
        <w:adjustRightInd w:val="0"/>
        <w:spacing w:after="120" w:line="240" w:lineRule="auto"/>
      </w:pPr>
      <w:r>
        <w:rPr>
          <w:rFonts w:cs="Times New Roman"/>
        </w:rPr>
        <w:t>S</w:t>
      </w:r>
      <w:r w:rsidR="0088717F" w:rsidRPr="00775AD5">
        <w:rPr>
          <w:rFonts w:cs="Times New Roman"/>
        </w:rPr>
        <w:t>takeholder engagement for the Project in Malawi w</w:t>
      </w:r>
      <w:r w:rsidR="0099438A">
        <w:rPr>
          <w:rFonts w:cs="Times New Roman"/>
        </w:rPr>
        <w:t>as guided</w:t>
      </w:r>
      <w:r w:rsidR="0088717F" w:rsidRPr="00775AD5">
        <w:rPr>
          <w:rFonts w:cs="Times New Roman"/>
        </w:rPr>
        <w:t xml:space="preserve"> by t</w:t>
      </w:r>
      <w:r w:rsidR="00006F4E" w:rsidRPr="00775AD5">
        <w:rPr>
          <w:rFonts w:cs="Times New Roman"/>
        </w:rPr>
        <w:t xml:space="preserve">he </w:t>
      </w:r>
      <w:r w:rsidR="00E14B45" w:rsidRPr="002E5031">
        <w:rPr>
          <w:rFonts w:cs="Times New Roman"/>
          <w:szCs w:val="24"/>
        </w:rPr>
        <w:t xml:space="preserve">Covid-19 Vaccine Social Mobilisation and Risk Communication Strategy </w:t>
      </w:r>
      <w:r w:rsidR="00E14B45">
        <w:rPr>
          <w:rFonts w:cs="Times New Roman"/>
          <w:szCs w:val="24"/>
        </w:rPr>
        <w:t>f</w:t>
      </w:r>
      <w:r w:rsidR="00E14B45" w:rsidRPr="002E5031">
        <w:rPr>
          <w:rFonts w:cs="Times New Roman"/>
          <w:szCs w:val="24"/>
        </w:rPr>
        <w:t xml:space="preserve">or Malawi </w:t>
      </w:r>
      <w:r w:rsidR="00E14B45">
        <w:rPr>
          <w:rFonts w:cs="Times New Roman"/>
          <w:szCs w:val="24"/>
        </w:rPr>
        <w:t>(</w:t>
      </w:r>
      <w:r w:rsidR="00E14B45" w:rsidRPr="002E5031">
        <w:rPr>
          <w:rFonts w:cs="Times New Roman"/>
          <w:szCs w:val="24"/>
        </w:rPr>
        <w:t>2021-2023</w:t>
      </w:r>
      <w:r w:rsidR="00E14B45">
        <w:rPr>
          <w:rFonts w:cs="Times New Roman"/>
          <w:szCs w:val="24"/>
        </w:rPr>
        <w:t>)</w:t>
      </w:r>
      <w:r w:rsidR="009F54CC" w:rsidRPr="00775AD5">
        <w:rPr>
          <w:rFonts w:cs="Times New Roman"/>
        </w:rPr>
        <w:t xml:space="preserve">. </w:t>
      </w:r>
      <w:r w:rsidR="009F54CC" w:rsidRPr="00775AD5">
        <w:rPr>
          <w:rFonts w:cs="Times New Roman"/>
          <w:szCs w:val="24"/>
        </w:rPr>
        <w:t xml:space="preserve">The </w:t>
      </w:r>
      <w:r w:rsidR="00FD09D7">
        <w:rPr>
          <w:rFonts w:cs="Times New Roman"/>
          <w:szCs w:val="24"/>
        </w:rPr>
        <w:t>Ministry of Health</w:t>
      </w:r>
      <w:r w:rsidR="009F54CC" w:rsidRPr="00775AD5">
        <w:rPr>
          <w:rFonts w:cs="Times New Roman"/>
          <w:szCs w:val="24"/>
        </w:rPr>
        <w:t xml:space="preserve"> recognizes</w:t>
      </w:r>
      <w:r w:rsidR="009F54CC">
        <w:rPr>
          <w:rFonts w:cs="Times New Roman"/>
          <w:szCs w:val="24"/>
        </w:rPr>
        <w:t xml:space="preserve"> </w:t>
      </w:r>
      <w:r w:rsidR="009F54CC" w:rsidRPr="00775AD5">
        <w:rPr>
          <w:rFonts w:cs="Times New Roman"/>
          <w:szCs w:val="24"/>
        </w:rPr>
        <w:t>the Health Education</w:t>
      </w:r>
      <w:r w:rsidR="00B91173">
        <w:rPr>
          <w:rFonts w:cs="Times New Roman"/>
          <w:szCs w:val="24"/>
        </w:rPr>
        <w:t xml:space="preserve"> Services</w:t>
      </w:r>
      <w:r w:rsidR="009F54CC" w:rsidRPr="00775AD5">
        <w:rPr>
          <w:rFonts w:cs="Times New Roman"/>
          <w:szCs w:val="24"/>
        </w:rPr>
        <w:t xml:space="preserve"> </w:t>
      </w:r>
      <w:r w:rsidR="00FD09D7">
        <w:rPr>
          <w:rFonts w:cs="Times New Roman"/>
          <w:szCs w:val="24"/>
        </w:rPr>
        <w:t>Directorate</w:t>
      </w:r>
      <w:r w:rsidR="00FD09D7" w:rsidRPr="00775AD5">
        <w:rPr>
          <w:rFonts w:cs="Times New Roman"/>
          <w:szCs w:val="24"/>
        </w:rPr>
        <w:t xml:space="preserve"> </w:t>
      </w:r>
      <w:r w:rsidR="009F54CC" w:rsidRPr="00775AD5">
        <w:rPr>
          <w:rFonts w:cs="Times New Roman"/>
          <w:szCs w:val="24"/>
        </w:rPr>
        <w:t>as</w:t>
      </w:r>
      <w:r w:rsidR="009F54CC">
        <w:rPr>
          <w:rFonts w:cs="Times New Roman"/>
          <w:szCs w:val="24"/>
        </w:rPr>
        <w:t xml:space="preserve"> </w:t>
      </w:r>
      <w:r w:rsidR="009F54CC" w:rsidRPr="00775AD5">
        <w:rPr>
          <w:rFonts w:cs="Times New Roman"/>
          <w:szCs w:val="24"/>
        </w:rPr>
        <w:t>the apex institution in the country to lead</w:t>
      </w:r>
      <w:r w:rsidR="009F54CC">
        <w:rPr>
          <w:rFonts w:cs="Times New Roman"/>
          <w:szCs w:val="24"/>
        </w:rPr>
        <w:t xml:space="preserve"> </w:t>
      </w:r>
      <w:r w:rsidR="009F54CC" w:rsidRPr="00775AD5">
        <w:rPr>
          <w:rFonts w:cs="Times New Roman"/>
          <w:szCs w:val="24"/>
        </w:rPr>
        <w:t xml:space="preserve">and coordinate </w:t>
      </w:r>
      <w:r w:rsidR="00E60E4A">
        <w:rPr>
          <w:rFonts w:cs="Times New Roman"/>
          <w:szCs w:val="24"/>
        </w:rPr>
        <w:t xml:space="preserve">implementation of this </w:t>
      </w:r>
      <w:r w:rsidR="00E60E4A" w:rsidRPr="005D49BB">
        <w:rPr>
          <w:rFonts w:cs="Times New Roman"/>
        </w:rPr>
        <w:t>Risk and Crisis Communication Response Plan</w:t>
      </w:r>
      <w:r w:rsidR="009F54CC" w:rsidRPr="00775AD5">
        <w:rPr>
          <w:rFonts w:cs="Times New Roman"/>
          <w:szCs w:val="24"/>
        </w:rPr>
        <w:t>.</w:t>
      </w:r>
      <w:r w:rsidR="00E60E4A">
        <w:rPr>
          <w:rFonts w:cs="Times New Roman"/>
          <w:szCs w:val="24"/>
        </w:rPr>
        <w:t xml:space="preserve"> </w:t>
      </w:r>
      <w:r w:rsidR="009F54CC" w:rsidRPr="00775AD5">
        <w:rPr>
          <w:rFonts w:cs="Times New Roman"/>
          <w:szCs w:val="24"/>
        </w:rPr>
        <w:t xml:space="preserve">The </w:t>
      </w:r>
      <w:r w:rsidR="00E02F8B" w:rsidRPr="00775AD5">
        <w:rPr>
          <w:rFonts w:cs="Times New Roman"/>
          <w:szCs w:val="24"/>
        </w:rPr>
        <w:t>Health Education</w:t>
      </w:r>
      <w:r w:rsidR="00E02F8B">
        <w:rPr>
          <w:rFonts w:cs="Times New Roman"/>
          <w:szCs w:val="24"/>
        </w:rPr>
        <w:t xml:space="preserve"> Services</w:t>
      </w:r>
      <w:r w:rsidR="00E02F8B" w:rsidRPr="00775AD5">
        <w:rPr>
          <w:rFonts w:cs="Times New Roman"/>
          <w:szCs w:val="24"/>
        </w:rPr>
        <w:t xml:space="preserve"> </w:t>
      </w:r>
      <w:r w:rsidR="00E02F8B">
        <w:rPr>
          <w:rFonts w:cs="Times New Roman"/>
          <w:szCs w:val="24"/>
        </w:rPr>
        <w:t>Directorate</w:t>
      </w:r>
      <w:r w:rsidR="009F54CC" w:rsidRPr="00775AD5">
        <w:rPr>
          <w:rFonts w:cs="Times New Roman"/>
          <w:szCs w:val="24"/>
        </w:rPr>
        <w:t xml:space="preserve"> will guide and coordinate</w:t>
      </w:r>
      <w:r w:rsidR="00775AD5">
        <w:rPr>
          <w:rFonts w:cs="Times New Roman"/>
          <w:szCs w:val="24"/>
        </w:rPr>
        <w:t xml:space="preserve"> </w:t>
      </w:r>
      <w:r w:rsidR="009F54CC" w:rsidRPr="00775AD5">
        <w:rPr>
          <w:rFonts w:cs="Times New Roman"/>
          <w:szCs w:val="24"/>
        </w:rPr>
        <w:t xml:space="preserve">partners in implementing </w:t>
      </w:r>
      <w:r w:rsidR="00775AD5">
        <w:rPr>
          <w:rFonts w:cs="Times New Roman"/>
          <w:szCs w:val="24"/>
        </w:rPr>
        <w:t>the plan</w:t>
      </w:r>
      <w:r w:rsidR="00517845">
        <w:t xml:space="preserve">. </w:t>
      </w:r>
      <w:r w:rsidR="00775AD5">
        <w:t xml:space="preserve">Through this document, the </w:t>
      </w:r>
      <w:r w:rsidR="005205C6">
        <w:t xml:space="preserve">MoH </w:t>
      </w:r>
      <w:r w:rsidR="005B481F">
        <w:t>presents the r</w:t>
      </w:r>
      <w:r w:rsidR="00984DFA" w:rsidRPr="00984DFA">
        <w:t xml:space="preserve">isk communication in the context of Coronavirus disease outbreak </w:t>
      </w:r>
      <w:r w:rsidR="005B481F">
        <w:t xml:space="preserve">which </w:t>
      </w:r>
      <w:r w:rsidR="00984DFA" w:rsidRPr="00984DFA">
        <w:t>refers to real time exchange of information, opinion and advice between frontline responders and people who are faced with the threat of Coronavirus disease to their survival, health, economic or social wellbeing.</w:t>
      </w:r>
      <w:r w:rsidR="00984DFA">
        <w:t xml:space="preserve"> </w:t>
      </w:r>
    </w:p>
    <w:p w14:paraId="613A1BFF" w14:textId="142A613F" w:rsidR="00D712D9" w:rsidRDefault="00D712D9" w:rsidP="00775AD5">
      <w:pPr>
        <w:autoSpaceDE w:val="0"/>
        <w:autoSpaceDN w:val="0"/>
        <w:adjustRightInd w:val="0"/>
        <w:spacing w:after="0" w:line="240" w:lineRule="auto"/>
        <w:rPr>
          <w:sz w:val="23"/>
          <w:szCs w:val="23"/>
        </w:rPr>
      </w:pPr>
      <w:r>
        <w:t xml:space="preserve">It is observed that </w:t>
      </w:r>
      <w:r>
        <w:rPr>
          <w:sz w:val="23"/>
          <w:szCs w:val="23"/>
        </w:rPr>
        <w:t>to effectively implement risk and crisis communication, community engagement approaches will be required, response teams must approach community leaders and members in a manner that seeks first to understand their perspectives, solicits their inputs, shares information, and engages them in the response to the outbreak. In addition, information must be shared in a manner that allows individuals and communities to learn (receive information and ask questions) and to make informed decisions about how to protect themselves, their families, and communities. Community leaders and members from many sectors of society must be a part of, and have an influence on, response efforts.</w:t>
      </w:r>
      <w:r w:rsidR="004640FF">
        <w:rPr>
          <w:sz w:val="23"/>
          <w:szCs w:val="23"/>
        </w:rPr>
        <w:t xml:space="preserve"> </w:t>
      </w:r>
      <w:r w:rsidR="00CF5D09">
        <w:rPr>
          <w:sz w:val="23"/>
          <w:szCs w:val="23"/>
        </w:rPr>
        <w:t xml:space="preserve">The proposed </w:t>
      </w:r>
      <w:r w:rsidR="004640FF">
        <w:rPr>
          <w:sz w:val="23"/>
          <w:szCs w:val="23"/>
        </w:rPr>
        <w:t>AF2</w:t>
      </w:r>
      <w:r w:rsidR="00431B14">
        <w:rPr>
          <w:sz w:val="23"/>
          <w:szCs w:val="23"/>
        </w:rPr>
        <w:t xml:space="preserve"> has adopted the same method and technique of engaging stakeholders</w:t>
      </w:r>
      <w:r w:rsidR="004640FF">
        <w:rPr>
          <w:sz w:val="23"/>
          <w:szCs w:val="23"/>
        </w:rPr>
        <w:t>.</w:t>
      </w:r>
    </w:p>
    <w:p w14:paraId="3F2F10C5" w14:textId="77777777" w:rsidR="00775AD5" w:rsidRDefault="00775AD5" w:rsidP="00775AD5">
      <w:pPr>
        <w:autoSpaceDE w:val="0"/>
        <w:autoSpaceDN w:val="0"/>
        <w:adjustRightInd w:val="0"/>
        <w:spacing w:after="0" w:line="240" w:lineRule="auto"/>
      </w:pPr>
    </w:p>
    <w:p w14:paraId="3F551B3C" w14:textId="77777777" w:rsidR="001D46DA" w:rsidRDefault="001D46DA" w:rsidP="00197072">
      <w:pPr>
        <w:spacing w:after="0"/>
      </w:pPr>
    </w:p>
    <w:p w14:paraId="17702F44" w14:textId="7679C16F" w:rsidR="00006F4E" w:rsidRDefault="001349B7" w:rsidP="00006F4E">
      <w:r>
        <w:t>The MoH</w:t>
      </w:r>
      <w:r w:rsidRPr="001349B7">
        <w:t xml:space="preserve"> recognizes that this is a situation </w:t>
      </w:r>
      <w:r w:rsidR="00384A9F">
        <w:t xml:space="preserve">that </w:t>
      </w:r>
      <w:r w:rsidRPr="001349B7">
        <w:t xml:space="preserve">is developing quickly </w:t>
      </w:r>
      <w:r w:rsidR="00384A9F">
        <w:t>as</w:t>
      </w:r>
      <w:r w:rsidRPr="001349B7">
        <w:t xml:space="preserve"> the understanding of C</w:t>
      </w:r>
      <w:r w:rsidR="00384A9F">
        <w:t>ovid</w:t>
      </w:r>
      <w:r w:rsidRPr="001349B7">
        <w:t>-19 grows, therefore the SEP will be revisited by the PMT on a regular basis and updated as necessary</w:t>
      </w:r>
      <w:r w:rsidR="00384A9F">
        <w:t>.</w:t>
      </w:r>
      <w:r w:rsidR="00517845">
        <w:t xml:space="preserve"> </w:t>
      </w:r>
      <w:r w:rsidR="00311F6B">
        <w:t>Table 3-</w:t>
      </w:r>
      <w:r w:rsidR="00FD31A4">
        <w:t xml:space="preserve">2 </w:t>
      </w:r>
      <w:r w:rsidR="001D4EE8">
        <w:t xml:space="preserve">provides a summary of stakeholder groups and key methods for </w:t>
      </w:r>
      <w:r w:rsidR="00C7740D">
        <w:t>communication and stakeholder engagement.</w:t>
      </w:r>
    </w:p>
    <w:p w14:paraId="26460BE1" w14:textId="41EBFBC6" w:rsidR="00B106B9" w:rsidRDefault="00696768" w:rsidP="003A4C90">
      <w:pPr>
        <w:pStyle w:val="Caption"/>
      </w:pPr>
      <w:bookmarkStart w:id="21" w:name="_Ref69173807"/>
      <w:bookmarkStart w:id="22" w:name="_Ref41145674"/>
      <w:bookmarkStart w:id="23" w:name="_Toc41296237"/>
      <w:r>
        <w:t xml:space="preserve">Table </w:t>
      </w:r>
      <w:fldSimple w:instr=" STYLEREF 1 \s ">
        <w:r w:rsidR="004D476A">
          <w:rPr>
            <w:noProof/>
          </w:rPr>
          <w:t>3</w:t>
        </w:r>
      </w:fldSimple>
      <w:r w:rsidR="004D476A">
        <w:noBreakHyphen/>
        <w:t>2</w:t>
      </w:r>
      <w:r>
        <w:t>: Description of key stakeholder groups and preferred engagement methods</w:t>
      </w:r>
      <w:bookmarkEnd w:id="21"/>
      <w:bookmarkEnd w:id="22"/>
      <w:bookmarkEnd w:id="23"/>
    </w:p>
    <w:tbl>
      <w:tblPr>
        <w:tblStyle w:val="TableGrid"/>
        <w:tblW w:w="5000" w:type="pct"/>
        <w:tblInd w:w="0" w:type="dxa"/>
        <w:tblCellMar>
          <w:top w:w="46" w:type="dxa"/>
          <w:left w:w="107" w:type="dxa"/>
          <w:right w:w="74" w:type="dxa"/>
        </w:tblCellMar>
        <w:tblLook w:val="04A0" w:firstRow="1" w:lastRow="0" w:firstColumn="1" w:lastColumn="0" w:noHBand="0" w:noVBand="1"/>
      </w:tblPr>
      <w:tblGrid>
        <w:gridCol w:w="2516"/>
        <w:gridCol w:w="3240"/>
        <w:gridCol w:w="3260"/>
      </w:tblGrid>
      <w:tr w:rsidR="00164E38" w:rsidRPr="005E7452" w14:paraId="16913888" w14:textId="77777777" w:rsidTr="00197072">
        <w:trPr>
          <w:trHeight w:val="565"/>
          <w:tblHeader/>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68428A48" w14:textId="77777777" w:rsidR="005E7452" w:rsidRPr="005E7452" w:rsidRDefault="005E7452" w:rsidP="00D84E5E">
            <w:pPr>
              <w:spacing w:after="0" w:line="240" w:lineRule="auto"/>
              <w:jc w:val="left"/>
              <w:rPr>
                <w:rFonts w:cs="Times New Roman"/>
                <w:sz w:val="22"/>
              </w:rPr>
            </w:pPr>
            <w:r w:rsidRPr="005E7452">
              <w:rPr>
                <w:rFonts w:cs="Times New Roman"/>
                <w:b/>
                <w:sz w:val="22"/>
              </w:rPr>
              <w:t xml:space="preserve">Stakeholder group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5BBFDA4D" w14:textId="77777777" w:rsidR="005E7452" w:rsidRPr="005E7452" w:rsidRDefault="005E7452" w:rsidP="00D84E5E">
            <w:pPr>
              <w:spacing w:after="0" w:line="240" w:lineRule="auto"/>
              <w:ind w:right="38"/>
              <w:jc w:val="left"/>
              <w:rPr>
                <w:rFonts w:cs="Times New Roman"/>
                <w:sz w:val="22"/>
              </w:rPr>
            </w:pPr>
            <w:r w:rsidRPr="005E7452">
              <w:rPr>
                <w:rFonts w:cs="Times New Roman"/>
                <w:b/>
                <w:sz w:val="22"/>
              </w:rPr>
              <w:t xml:space="preserve">Key characteristics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6A269642" w14:textId="77777777" w:rsidR="005E7452" w:rsidRPr="005E7452" w:rsidRDefault="005E7452" w:rsidP="00D84E5E">
            <w:pPr>
              <w:spacing w:after="0" w:line="240" w:lineRule="auto"/>
              <w:jc w:val="left"/>
              <w:rPr>
                <w:rFonts w:cs="Times New Roman"/>
                <w:sz w:val="22"/>
              </w:rPr>
            </w:pPr>
            <w:r w:rsidRPr="005E7452">
              <w:rPr>
                <w:rFonts w:cs="Times New Roman"/>
                <w:b/>
                <w:sz w:val="22"/>
              </w:rPr>
              <w:t xml:space="preserve">Preferred notification </w:t>
            </w:r>
          </w:p>
          <w:p w14:paraId="655F5D75" w14:textId="66D0856C" w:rsidR="005E7452" w:rsidRPr="005E7452" w:rsidRDefault="0099438A" w:rsidP="00DD22DD">
            <w:pPr>
              <w:spacing w:after="0" w:line="240" w:lineRule="auto"/>
              <w:ind w:right="36"/>
              <w:jc w:val="left"/>
              <w:rPr>
                <w:rFonts w:cs="Times New Roman"/>
                <w:sz w:val="22"/>
              </w:rPr>
            </w:pPr>
            <w:r w:rsidRPr="005E7452">
              <w:rPr>
                <w:rFonts w:cs="Times New Roman"/>
                <w:b/>
                <w:sz w:val="22"/>
              </w:rPr>
              <w:t>M</w:t>
            </w:r>
            <w:r w:rsidR="005E7452" w:rsidRPr="005E7452">
              <w:rPr>
                <w:rFonts w:cs="Times New Roman"/>
                <w:b/>
                <w:sz w:val="22"/>
              </w:rPr>
              <w:t>eans</w:t>
            </w:r>
          </w:p>
        </w:tc>
      </w:tr>
      <w:tr w:rsidR="00B90947" w:rsidRPr="005E7452" w14:paraId="4A1724D7" w14:textId="77777777" w:rsidTr="00197072">
        <w:trPr>
          <w:trHeight w:val="40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cPr>
          <w:p w14:paraId="6E6F9795" w14:textId="4B5C9227" w:rsidR="00B90947" w:rsidRPr="00197072" w:rsidRDefault="00B90947" w:rsidP="00197072">
            <w:pPr>
              <w:pStyle w:val="Default"/>
              <w:rPr>
                <w:sz w:val="23"/>
                <w:szCs w:val="23"/>
              </w:rPr>
            </w:pPr>
            <w:r>
              <w:rPr>
                <w:b/>
                <w:bCs/>
                <w:sz w:val="23"/>
                <w:szCs w:val="23"/>
              </w:rPr>
              <w:t>1.0 COVID-19 vaccine Concentration</w:t>
            </w:r>
          </w:p>
        </w:tc>
      </w:tr>
      <w:tr w:rsidR="00C50177" w:rsidRPr="00C50177" w14:paraId="04CCA636" w14:textId="77777777" w:rsidTr="00197072">
        <w:trPr>
          <w:trHeight w:val="565"/>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30ED9E2C" w14:textId="77777777" w:rsidR="00C50177" w:rsidRDefault="00C50177" w:rsidP="00C50177">
            <w:pPr>
              <w:pStyle w:val="Default"/>
              <w:rPr>
                <w:sz w:val="23"/>
                <w:szCs w:val="23"/>
              </w:rPr>
            </w:pPr>
            <w:r>
              <w:rPr>
                <w:b/>
                <w:bCs/>
                <w:sz w:val="23"/>
                <w:szCs w:val="23"/>
              </w:rPr>
              <w:t xml:space="preserve">Health workers </w:t>
            </w:r>
          </w:p>
          <w:p w14:paraId="1DA09C35" w14:textId="77777777" w:rsidR="00C50177" w:rsidRPr="00197072" w:rsidRDefault="00C50177" w:rsidP="00D84E5E">
            <w:pPr>
              <w:spacing w:after="0" w:line="240" w:lineRule="auto"/>
              <w:jc w:val="left"/>
              <w:rPr>
                <w:rFonts w:cs="Times New Roman"/>
                <w:sz w:val="22"/>
              </w:rPr>
            </w:pP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650DFF7A" w14:textId="3F861FA2" w:rsidR="00C50177" w:rsidRDefault="00C50177" w:rsidP="00197072">
            <w:pPr>
              <w:pStyle w:val="Default"/>
              <w:jc w:val="both"/>
              <w:rPr>
                <w:sz w:val="23"/>
                <w:szCs w:val="23"/>
              </w:rPr>
            </w:pPr>
            <w:r>
              <w:rPr>
                <w:sz w:val="23"/>
                <w:szCs w:val="23"/>
              </w:rPr>
              <w:t>All people engaged in actions whose primary intent is to enhance health in private and government facilities.</w:t>
            </w:r>
          </w:p>
          <w:p w14:paraId="1778693D" w14:textId="77777777" w:rsidR="00C50177" w:rsidRDefault="00C50177" w:rsidP="00197072">
            <w:pPr>
              <w:pStyle w:val="Default"/>
              <w:jc w:val="both"/>
              <w:rPr>
                <w:sz w:val="23"/>
                <w:szCs w:val="23"/>
              </w:rPr>
            </w:pPr>
          </w:p>
          <w:p w14:paraId="35956184" w14:textId="07601183" w:rsidR="00C50177" w:rsidRPr="00197072" w:rsidRDefault="00C50177" w:rsidP="00197072">
            <w:pPr>
              <w:spacing w:after="0" w:line="240" w:lineRule="auto"/>
              <w:ind w:right="38"/>
              <w:rPr>
                <w:rFonts w:cs="Times New Roman"/>
                <w:sz w:val="22"/>
              </w:rPr>
            </w:pPr>
            <w:r>
              <w:rPr>
                <w:sz w:val="23"/>
                <w:szCs w:val="23"/>
              </w:rPr>
              <w:t xml:space="preserve">Health workers infected with COVID-19 may contribute to health care-associated infection transmission of infection to their patients and people they care for, including those at high risk for developing severe COVID-19 disease and complications.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649C4198" w14:textId="77777777" w:rsidR="00764544" w:rsidRDefault="00764544" w:rsidP="00197072">
            <w:pPr>
              <w:pStyle w:val="Default"/>
              <w:jc w:val="both"/>
              <w:rPr>
                <w:b/>
                <w:bCs/>
                <w:sz w:val="23"/>
                <w:szCs w:val="23"/>
              </w:rPr>
            </w:pPr>
            <w:r>
              <w:rPr>
                <w:b/>
                <w:bCs/>
                <w:sz w:val="23"/>
                <w:szCs w:val="23"/>
              </w:rPr>
              <w:t xml:space="preserve">Interpersonal Communication: </w:t>
            </w:r>
          </w:p>
          <w:p w14:paraId="70C5E2BC" w14:textId="09C84F70" w:rsidR="00764544" w:rsidRDefault="00764544" w:rsidP="00197072">
            <w:pPr>
              <w:pStyle w:val="Default"/>
              <w:jc w:val="both"/>
              <w:rPr>
                <w:sz w:val="23"/>
                <w:szCs w:val="23"/>
              </w:rPr>
            </w:pPr>
            <w:r>
              <w:rPr>
                <w:sz w:val="23"/>
                <w:szCs w:val="23"/>
              </w:rPr>
              <w:t xml:space="preserve">Face to Face Orientation, Focus Group discussions, digital media e.g. WhatsApp groups, power-point slide decks. </w:t>
            </w:r>
          </w:p>
          <w:p w14:paraId="3E9A473B" w14:textId="77777777" w:rsidR="00764544" w:rsidRDefault="00764544" w:rsidP="00197072">
            <w:pPr>
              <w:pStyle w:val="Default"/>
              <w:jc w:val="both"/>
              <w:rPr>
                <w:sz w:val="23"/>
                <w:szCs w:val="23"/>
              </w:rPr>
            </w:pPr>
          </w:p>
          <w:p w14:paraId="0BB0FDD2" w14:textId="77777777" w:rsidR="00764544" w:rsidRDefault="00764544" w:rsidP="00197072">
            <w:pPr>
              <w:spacing w:after="0" w:line="240" w:lineRule="auto"/>
              <w:rPr>
                <w:b/>
                <w:bCs/>
                <w:sz w:val="23"/>
                <w:szCs w:val="23"/>
              </w:rPr>
            </w:pPr>
            <w:r>
              <w:rPr>
                <w:b/>
                <w:bCs/>
                <w:sz w:val="23"/>
                <w:szCs w:val="23"/>
              </w:rPr>
              <w:t xml:space="preserve">Mass media: </w:t>
            </w:r>
          </w:p>
          <w:p w14:paraId="3ECACAA3" w14:textId="2304D6CB" w:rsidR="00C50177" w:rsidRPr="00197072" w:rsidRDefault="00764544" w:rsidP="00197072">
            <w:pPr>
              <w:spacing w:after="0" w:line="240" w:lineRule="auto"/>
              <w:rPr>
                <w:rFonts w:cs="Times New Roman"/>
                <w:sz w:val="22"/>
              </w:rPr>
            </w:pPr>
            <w:r>
              <w:rPr>
                <w:sz w:val="23"/>
                <w:szCs w:val="23"/>
              </w:rPr>
              <w:t xml:space="preserve">Radio/TV programs &amp; spots. </w:t>
            </w:r>
          </w:p>
        </w:tc>
      </w:tr>
      <w:tr w:rsidR="00764544" w:rsidRPr="00C50177" w14:paraId="0FC1DC2D" w14:textId="77777777" w:rsidTr="00197072">
        <w:trPr>
          <w:trHeight w:val="565"/>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325ACC65" w14:textId="3C3B2B8F" w:rsidR="00764544" w:rsidRPr="003A4C90" w:rsidRDefault="00764544" w:rsidP="00764544">
            <w:pPr>
              <w:spacing w:after="0" w:line="240" w:lineRule="auto"/>
              <w:jc w:val="left"/>
              <w:rPr>
                <w:rFonts w:cs="Times New Roman"/>
                <w:sz w:val="22"/>
              </w:rPr>
            </w:pPr>
            <w:r>
              <w:rPr>
                <w:b/>
                <w:bCs/>
                <w:sz w:val="23"/>
                <w:szCs w:val="23"/>
              </w:rPr>
              <w:t>Elderly</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60601862" w14:textId="5F92D9B6" w:rsidR="00764544" w:rsidRPr="003A4C90" w:rsidRDefault="00764544" w:rsidP="00197072">
            <w:pPr>
              <w:spacing w:after="0" w:line="240" w:lineRule="auto"/>
              <w:ind w:right="38"/>
              <w:rPr>
                <w:rFonts w:cs="Times New Roman"/>
                <w:sz w:val="22"/>
              </w:rPr>
            </w:pPr>
            <w:r>
              <w:rPr>
                <w:sz w:val="23"/>
                <w:szCs w:val="23"/>
              </w:rPr>
              <w:t xml:space="preserve">People aged 60 years and above due to their age-related lowered immunity exposing them to higher risk of many infections including COVID-19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1FB7001F" w14:textId="7585EFA4" w:rsidR="00764544" w:rsidRDefault="008C2CBC" w:rsidP="00197072">
            <w:pPr>
              <w:pStyle w:val="Default"/>
              <w:jc w:val="both"/>
              <w:rPr>
                <w:sz w:val="23"/>
                <w:szCs w:val="23"/>
              </w:rPr>
            </w:pPr>
            <w:r>
              <w:rPr>
                <w:b/>
                <w:bCs/>
                <w:sz w:val="23"/>
                <w:szCs w:val="23"/>
              </w:rPr>
              <w:t xml:space="preserve">Interpersonal </w:t>
            </w:r>
            <w:r w:rsidR="00764544">
              <w:rPr>
                <w:b/>
                <w:bCs/>
                <w:sz w:val="23"/>
                <w:szCs w:val="23"/>
              </w:rPr>
              <w:t xml:space="preserve">Communication: </w:t>
            </w:r>
            <w:r w:rsidR="00764544">
              <w:rPr>
                <w:sz w:val="23"/>
                <w:szCs w:val="23"/>
              </w:rPr>
              <w:t xml:space="preserve">community dialogues </w:t>
            </w:r>
          </w:p>
          <w:p w14:paraId="6A924700" w14:textId="77777777" w:rsidR="00764544" w:rsidRDefault="00764544" w:rsidP="00197072">
            <w:pPr>
              <w:pStyle w:val="Default"/>
              <w:jc w:val="both"/>
              <w:rPr>
                <w:sz w:val="23"/>
                <w:szCs w:val="23"/>
              </w:rPr>
            </w:pPr>
          </w:p>
          <w:p w14:paraId="0BE42B7B" w14:textId="652B857E" w:rsidR="00764544" w:rsidRDefault="00764544" w:rsidP="00197072">
            <w:pPr>
              <w:spacing w:after="0" w:line="240" w:lineRule="auto"/>
              <w:rPr>
                <w:b/>
                <w:bCs/>
                <w:sz w:val="23"/>
                <w:szCs w:val="23"/>
              </w:rPr>
            </w:pPr>
            <w:r>
              <w:rPr>
                <w:b/>
                <w:bCs/>
                <w:sz w:val="23"/>
                <w:szCs w:val="23"/>
              </w:rPr>
              <w:t xml:space="preserve">Community Mobilization: </w:t>
            </w:r>
          </w:p>
          <w:p w14:paraId="694CBF58" w14:textId="77777777" w:rsidR="00764544" w:rsidRDefault="00764544" w:rsidP="00197072">
            <w:pPr>
              <w:spacing w:after="0" w:line="240" w:lineRule="auto"/>
              <w:rPr>
                <w:sz w:val="23"/>
                <w:szCs w:val="23"/>
              </w:rPr>
            </w:pPr>
            <w:r>
              <w:rPr>
                <w:sz w:val="23"/>
                <w:szCs w:val="23"/>
              </w:rPr>
              <w:t>Door to Door, Mobile van announcements, influential leaders, religious leaders, community-based volunteers’ e.g. CHAGs.</w:t>
            </w:r>
          </w:p>
          <w:p w14:paraId="2CDF9911" w14:textId="77777777" w:rsidR="008C2CBC" w:rsidRDefault="008C2CBC" w:rsidP="00197072">
            <w:pPr>
              <w:spacing w:after="0" w:line="240" w:lineRule="auto"/>
              <w:rPr>
                <w:sz w:val="23"/>
                <w:szCs w:val="23"/>
              </w:rPr>
            </w:pPr>
          </w:p>
          <w:p w14:paraId="1B7B50B5" w14:textId="3D2F324D" w:rsidR="008C2CBC" w:rsidRDefault="008C2CBC" w:rsidP="008C2CBC">
            <w:pPr>
              <w:pStyle w:val="Default"/>
              <w:jc w:val="both"/>
              <w:rPr>
                <w:sz w:val="23"/>
                <w:szCs w:val="23"/>
              </w:rPr>
            </w:pPr>
            <w:r>
              <w:rPr>
                <w:b/>
                <w:bCs/>
                <w:sz w:val="23"/>
                <w:szCs w:val="23"/>
              </w:rPr>
              <w:t xml:space="preserve">Mass Media: </w:t>
            </w:r>
            <w:r>
              <w:rPr>
                <w:sz w:val="23"/>
                <w:szCs w:val="23"/>
              </w:rPr>
              <w:t>radio and TV spots/programs.</w:t>
            </w:r>
          </w:p>
          <w:p w14:paraId="56A982B9" w14:textId="77777777" w:rsidR="008C2CBC" w:rsidRDefault="008C2CBC" w:rsidP="008C2CBC">
            <w:pPr>
              <w:pStyle w:val="Default"/>
              <w:jc w:val="both"/>
              <w:rPr>
                <w:sz w:val="23"/>
                <w:szCs w:val="23"/>
              </w:rPr>
            </w:pPr>
          </w:p>
          <w:p w14:paraId="61944257" w14:textId="30A435E4" w:rsidR="008C2CBC" w:rsidRPr="003A4C90" w:rsidRDefault="008C2CBC" w:rsidP="00197072">
            <w:pPr>
              <w:spacing w:after="0" w:line="240" w:lineRule="auto"/>
              <w:rPr>
                <w:rFonts w:cs="Times New Roman"/>
                <w:sz w:val="22"/>
              </w:rPr>
            </w:pPr>
            <w:r>
              <w:rPr>
                <w:b/>
                <w:bCs/>
                <w:sz w:val="23"/>
                <w:szCs w:val="23"/>
              </w:rPr>
              <w:t xml:space="preserve">Print media: </w:t>
            </w:r>
            <w:r>
              <w:rPr>
                <w:sz w:val="23"/>
                <w:szCs w:val="23"/>
              </w:rPr>
              <w:t xml:space="preserve">Posters, flyers, leaflets, stickers. </w:t>
            </w:r>
          </w:p>
        </w:tc>
      </w:tr>
      <w:tr w:rsidR="00B90947" w:rsidRPr="00C50177" w14:paraId="4AC994B9" w14:textId="77777777" w:rsidTr="00197072">
        <w:trPr>
          <w:trHeight w:val="565"/>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6303478E" w14:textId="22F50016" w:rsidR="00B90947" w:rsidRPr="003A4C90" w:rsidRDefault="00B90947" w:rsidP="00197072">
            <w:pPr>
              <w:spacing w:after="0" w:line="240" w:lineRule="auto"/>
              <w:rPr>
                <w:rFonts w:cs="Times New Roman"/>
                <w:sz w:val="22"/>
              </w:rPr>
            </w:pPr>
            <w:r>
              <w:rPr>
                <w:b/>
                <w:bCs/>
                <w:sz w:val="23"/>
                <w:szCs w:val="23"/>
              </w:rPr>
              <w:t>Persons wi</w:t>
            </w:r>
            <w:r w:rsidR="00F00225">
              <w:rPr>
                <w:b/>
                <w:bCs/>
                <w:sz w:val="23"/>
                <w:szCs w:val="23"/>
              </w:rPr>
              <w:t xml:space="preserve">th underlying health conditions, </w:t>
            </w:r>
            <w:r w:rsidR="00F00225" w:rsidRPr="00F00225">
              <w:rPr>
                <w:b/>
                <w:bCs/>
                <w:sz w:val="23"/>
                <w:szCs w:val="23"/>
              </w:rPr>
              <w:t>persons with d</w:t>
            </w:r>
            <w:r w:rsidR="00F00225">
              <w:rPr>
                <w:b/>
                <w:bCs/>
                <w:sz w:val="23"/>
                <w:szCs w:val="23"/>
              </w:rPr>
              <w:t>isabilities, and displaced persons.</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0FDD0F32" w14:textId="6C438944" w:rsidR="00B90947" w:rsidRPr="003A4C90" w:rsidRDefault="00B90947" w:rsidP="00197072">
            <w:pPr>
              <w:spacing w:after="0" w:line="240" w:lineRule="auto"/>
              <w:ind w:right="38"/>
              <w:rPr>
                <w:rFonts w:cs="Times New Roman"/>
                <w:sz w:val="22"/>
              </w:rPr>
            </w:pPr>
            <w:r>
              <w:rPr>
                <w:sz w:val="23"/>
                <w:szCs w:val="23"/>
              </w:rPr>
              <w:t xml:space="preserve">People of all ages that are diabetic, live with HIV, have high blood pressure, asthma and other chronic conditions who are at significantly higher risk of severe disease or death due to COVID-19.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75F5F4B4" w14:textId="5F0D226A" w:rsidR="00B90947" w:rsidRDefault="00B90947" w:rsidP="00197072">
            <w:pPr>
              <w:pStyle w:val="Default"/>
              <w:jc w:val="both"/>
              <w:rPr>
                <w:sz w:val="23"/>
                <w:szCs w:val="23"/>
              </w:rPr>
            </w:pPr>
            <w:r>
              <w:rPr>
                <w:b/>
                <w:bCs/>
                <w:sz w:val="23"/>
                <w:szCs w:val="23"/>
              </w:rPr>
              <w:t xml:space="preserve">Interpersonal Communication: </w:t>
            </w:r>
            <w:r>
              <w:rPr>
                <w:sz w:val="23"/>
                <w:szCs w:val="23"/>
              </w:rPr>
              <w:t>community dialogues.</w:t>
            </w:r>
          </w:p>
          <w:p w14:paraId="15EE1F0B" w14:textId="77777777" w:rsidR="00B90947" w:rsidRDefault="00B90947" w:rsidP="00197072">
            <w:pPr>
              <w:pStyle w:val="Default"/>
              <w:jc w:val="both"/>
              <w:rPr>
                <w:sz w:val="23"/>
                <w:szCs w:val="23"/>
              </w:rPr>
            </w:pPr>
          </w:p>
          <w:p w14:paraId="102A1F23" w14:textId="14A0334A" w:rsidR="00B90947" w:rsidRDefault="00B90947" w:rsidP="00197072">
            <w:pPr>
              <w:pStyle w:val="Default"/>
              <w:jc w:val="both"/>
              <w:rPr>
                <w:b/>
                <w:bCs/>
                <w:sz w:val="23"/>
                <w:szCs w:val="23"/>
              </w:rPr>
            </w:pPr>
            <w:r>
              <w:rPr>
                <w:b/>
                <w:bCs/>
                <w:sz w:val="23"/>
                <w:szCs w:val="23"/>
              </w:rPr>
              <w:t>Community Mobilization:</w:t>
            </w:r>
          </w:p>
          <w:p w14:paraId="77B99918" w14:textId="07883A1D" w:rsidR="00B90947" w:rsidRDefault="00B90947" w:rsidP="00197072">
            <w:pPr>
              <w:pStyle w:val="Default"/>
              <w:jc w:val="both"/>
              <w:rPr>
                <w:sz w:val="23"/>
                <w:szCs w:val="23"/>
              </w:rPr>
            </w:pPr>
            <w:r>
              <w:rPr>
                <w:sz w:val="23"/>
                <w:szCs w:val="23"/>
              </w:rPr>
              <w:t>Door to Door, Mobile van announcements, influential leaders, religious leaders, community-based volunteers’ e.g. CHAGs.</w:t>
            </w:r>
          </w:p>
          <w:p w14:paraId="493781E8" w14:textId="77777777" w:rsidR="00B90947" w:rsidRDefault="00B90947" w:rsidP="00197072">
            <w:pPr>
              <w:pStyle w:val="Default"/>
              <w:jc w:val="both"/>
              <w:rPr>
                <w:sz w:val="23"/>
                <w:szCs w:val="23"/>
              </w:rPr>
            </w:pPr>
          </w:p>
          <w:p w14:paraId="491E0F47" w14:textId="77777777" w:rsidR="00B90947" w:rsidRDefault="00B90947" w:rsidP="00197072">
            <w:pPr>
              <w:pStyle w:val="Default"/>
              <w:jc w:val="both"/>
              <w:rPr>
                <w:b/>
                <w:bCs/>
                <w:sz w:val="23"/>
                <w:szCs w:val="23"/>
              </w:rPr>
            </w:pPr>
            <w:r>
              <w:rPr>
                <w:b/>
                <w:bCs/>
                <w:sz w:val="23"/>
                <w:szCs w:val="23"/>
              </w:rPr>
              <w:t>Mass Media:</w:t>
            </w:r>
          </w:p>
          <w:p w14:paraId="263329BA" w14:textId="184FD153" w:rsidR="00B90947" w:rsidRDefault="00B90947" w:rsidP="00197072">
            <w:pPr>
              <w:pStyle w:val="Default"/>
              <w:jc w:val="both"/>
              <w:rPr>
                <w:sz w:val="23"/>
                <w:szCs w:val="23"/>
              </w:rPr>
            </w:pPr>
            <w:r>
              <w:rPr>
                <w:sz w:val="23"/>
                <w:szCs w:val="23"/>
              </w:rPr>
              <w:t>radio and TV spots/programs.</w:t>
            </w:r>
          </w:p>
          <w:p w14:paraId="00C416CF" w14:textId="77777777" w:rsidR="00B90947" w:rsidRDefault="00B90947" w:rsidP="00197072">
            <w:pPr>
              <w:pStyle w:val="Default"/>
              <w:jc w:val="both"/>
              <w:rPr>
                <w:sz w:val="23"/>
                <w:szCs w:val="23"/>
              </w:rPr>
            </w:pPr>
          </w:p>
          <w:p w14:paraId="147D9431" w14:textId="77777777" w:rsidR="00B90947" w:rsidRDefault="00B90947" w:rsidP="00197072">
            <w:pPr>
              <w:spacing w:after="0" w:line="240" w:lineRule="auto"/>
              <w:rPr>
                <w:b/>
                <w:bCs/>
                <w:sz w:val="23"/>
                <w:szCs w:val="23"/>
              </w:rPr>
            </w:pPr>
            <w:r>
              <w:rPr>
                <w:b/>
                <w:bCs/>
                <w:sz w:val="23"/>
                <w:szCs w:val="23"/>
              </w:rPr>
              <w:t>Print media:</w:t>
            </w:r>
          </w:p>
          <w:p w14:paraId="2E9CA744" w14:textId="161A92C7" w:rsidR="00B90947" w:rsidRPr="003A4C90" w:rsidRDefault="00B90947" w:rsidP="00197072">
            <w:pPr>
              <w:spacing w:after="0" w:line="240" w:lineRule="auto"/>
              <w:rPr>
                <w:rFonts w:cs="Times New Roman"/>
                <w:sz w:val="22"/>
              </w:rPr>
            </w:pPr>
            <w:r>
              <w:rPr>
                <w:sz w:val="23"/>
                <w:szCs w:val="23"/>
              </w:rPr>
              <w:t xml:space="preserve">Posters, flyers, leaflets, stickers. </w:t>
            </w:r>
          </w:p>
        </w:tc>
      </w:tr>
      <w:tr w:rsidR="001478D5" w:rsidRPr="00C50177" w14:paraId="0A414450" w14:textId="77777777" w:rsidTr="00197072">
        <w:trPr>
          <w:trHeight w:val="44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2EFD9"/>
          </w:tcPr>
          <w:p w14:paraId="5F6A40B5" w14:textId="399A8DFC" w:rsidR="001478D5" w:rsidRPr="00197072" w:rsidRDefault="001478D5" w:rsidP="00B90947">
            <w:pPr>
              <w:pStyle w:val="Default"/>
              <w:jc w:val="both"/>
              <w:rPr>
                <w:sz w:val="23"/>
                <w:szCs w:val="23"/>
              </w:rPr>
            </w:pPr>
            <w:r>
              <w:rPr>
                <w:b/>
                <w:bCs/>
                <w:sz w:val="23"/>
                <w:szCs w:val="23"/>
              </w:rPr>
              <w:t>2.0 COVID-19 RCCE</w:t>
            </w:r>
          </w:p>
        </w:tc>
      </w:tr>
      <w:tr w:rsidR="00D503B0" w:rsidRPr="005E7452" w14:paraId="5ADD2A7C"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5C3289E1" w14:textId="3E256264" w:rsidR="00D503B0" w:rsidRPr="003A4C90" w:rsidRDefault="00D503B0" w:rsidP="00197072">
            <w:pPr>
              <w:spacing w:after="0" w:line="240" w:lineRule="auto"/>
              <w:ind w:left="1"/>
              <w:rPr>
                <w:rFonts w:cs="Times New Roman"/>
                <w:sz w:val="22"/>
              </w:rPr>
            </w:pPr>
            <w:r w:rsidRPr="00197072">
              <w:rPr>
                <w:rFonts w:cs="Times New Roman"/>
                <w:b/>
                <w:bCs/>
                <w:sz w:val="22"/>
              </w:rPr>
              <w:t xml:space="preserve">Teachers, security staff, immigration staff, MRA staff, drivers, sex workers, hospitality staff.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19E059BA" w14:textId="19688AA1" w:rsidR="00D503B0" w:rsidRPr="001B69A6" w:rsidRDefault="00D503B0" w:rsidP="00197072">
            <w:pPr>
              <w:spacing w:after="0" w:line="240" w:lineRule="auto"/>
              <w:ind w:left="2" w:right="7"/>
              <w:rPr>
                <w:rFonts w:cs="Times New Roman"/>
                <w:sz w:val="22"/>
              </w:rPr>
            </w:pPr>
            <w:r w:rsidRPr="00197072">
              <w:rPr>
                <w:rFonts w:cs="Times New Roman"/>
                <w:sz w:val="22"/>
              </w:rPr>
              <w:t xml:space="preserve">Due to the nature of their job, these workers interact with a lot people and most of the time it can become difficult to adhere to preventive measures.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55A0E42D" w14:textId="77777777" w:rsidR="00D503B0" w:rsidRPr="008A0AEE" w:rsidRDefault="00D503B0" w:rsidP="00197072">
            <w:pPr>
              <w:pStyle w:val="Default"/>
              <w:jc w:val="both"/>
              <w:rPr>
                <w:b/>
                <w:bCs/>
                <w:sz w:val="22"/>
                <w:szCs w:val="22"/>
              </w:rPr>
            </w:pPr>
            <w:r w:rsidRPr="008A0AEE">
              <w:rPr>
                <w:b/>
                <w:bCs/>
                <w:sz w:val="22"/>
                <w:szCs w:val="22"/>
              </w:rPr>
              <w:t>Interpersonal Communication:</w:t>
            </w:r>
          </w:p>
          <w:p w14:paraId="25C61C65" w14:textId="0E4D03E4" w:rsidR="00D503B0" w:rsidRPr="003A4C90" w:rsidRDefault="00D503B0" w:rsidP="00197072">
            <w:pPr>
              <w:pStyle w:val="Default"/>
              <w:jc w:val="both"/>
              <w:rPr>
                <w:sz w:val="22"/>
                <w:szCs w:val="22"/>
              </w:rPr>
            </w:pPr>
            <w:r w:rsidRPr="00197072">
              <w:rPr>
                <w:sz w:val="22"/>
                <w:szCs w:val="22"/>
              </w:rPr>
              <w:t>Face to Face Orientation, digital media e.g. WhatsApp groups, power-point</w:t>
            </w:r>
            <w:r w:rsidRPr="003A4C90">
              <w:rPr>
                <w:sz w:val="22"/>
                <w:szCs w:val="22"/>
              </w:rPr>
              <w:t xml:space="preserve"> slide decks.</w:t>
            </w:r>
          </w:p>
          <w:p w14:paraId="3B9AF6CE" w14:textId="77777777" w:rsidR="00D503B0" w:rsidRPr="00197072" w:rsidRDefault="00D503B0" w:rsidP="00197072">
            <w:pPr>
              <w:pStyle w:val="Default"/>
              <w:jc w:val="both"/>
              <w:rPr>
                <w:sz w:val="22"/>
                <w:szCs w:val="22"/>
              </w:rPr>
            </w:pPr>
          </w:p>
          <w:p w14:paraId="05D79DE5" w14:textId="77777777" w:rsidR="00D503B0" w:rsidRPr="003A4C90" w:rsidRDefault="00D503B0" w:rsidP="00197072">
            <w:pPr>
              <w:spacing w:after="0" w:line="240" w:lineRule="auto"/>
              <w:ind w:left="1"/>
              <w:rPr>
                <w:rFonts w:cs="Times New Roman"/>
                <w:b/>
                <w:bCs/>
                <w:sz w:val="22"/>
              </w:rPr>
            </w:pPr>
            <w:r w:rsidRPr="003A4C90">
              <w:rPr>
                <w:rFonts w:cs="Times New Roman"/>
                <w:b/>
                <w:bCs/>
                <w:sz w:val="22"/>
              </w:rPr>
              <w:t>Mass media:</w:t>
            </w:r>
          </w:p>
          <w:p w14:paraId="4EDEF801" w14:textId="0A670207" w:rsidR="00D503B0" w:rsidRPr="003A4C90" w:rsidRDefault="00D503B0" w:rsidP="00197072">
            <w:pPr>
              <w:spacing w:after="0" w:line="240" w:lineRule="auto"/>
              <w:ind w:left="1"/>
              <w:rPr>
                <w:rFonts w:cs="Times New Roman"/>
                <w:sz w:val="22"/>
              </w:rPr>
            </w:pPr>
            <w:r w:rsidRPr="00197072">
              <w:rPr>
                <w:rFonts w:cs="Times New Roman"/>
                <w:sz w:val="22"/>
              </w:rPr>
              <w:t xml:space="preserve">radio/TV programs &amp; spots. </w:t>
            </w:r>
          </w:p>
        </w:tc>
      </w:tr>
      <w:tr w:rsidR="00D503B0" w:rsidRPr="005E7452" w14:paraId="1562230F"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71B3B501" w14:textId="2CC58C87" w:rsidR="00D503B0" w:rsidRPr="003A4C90" w:rsidRDefault="007D0389" w:rsidP="00197072">
            <w:pPr>
              <w:spacing w:after="0" w:line="240" w:lineRule="auto"/>
              <w:ind w:left="1"/>
              <w:rPr>
                <w:rFonts w:cs="Times New Roman"/>
                <w:sz w:val="22"/>
              </w:rPr>
            </w:pPr>
            <w:r>
              <w:rPr>
                <w:rFonts w:cs="Times New Roman"/>
                <w:b/>
                <w:bCs/>
                <w:sz w:val="22"/>
              </w:rPr>
              <w:t>Displaced persons and p</w:t>
            </w:r>
            <w:r w:rsidR="00D503B0" w:rsidRPr="00197072">
              <w:rPr>
                <w:rFonts w:cs="Times New Roman"/>
                <w:b/>
                <w:bCs/>
                <w:sz w:val="22"/>
              </w:rPr>
              <w:t xml:space="preserve">eople around borders/POEs (general populations).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1633DF07" w14:textId="64DA25AC" w:rsidR="00D503B0" w:rsidRPr="008E21FF" w:rsidRDefault="00D503B0" w:rsidP="00197072">
            <w:pPr>
              <w:pStyle w:val="PlainText"/>
              <w:jc w:val="both"/>
              <w:rPr>
                <w:rFonts w:ascii="Times New Roman" w:hAnsi="Times New Roman"/>
                <w:szCs w:val="22"/>
              </w:rPr>
            </w:pPr>
            <w:r w:rsidRPr="00197072">
              <w:rPr>
                <w:rFonts w:ascii="Times New Roman" w:hAnsi="Times New Roman"/>
                <w:szCs w:val="22"/>
              </w:rPr>
              <w:t xml:space="preserve">They are at high risk of getting infected with COVID-19 as they may get exposed to travelers.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731394CA" w14:textId="77777777" w:rsidR="00D503B0" w:rsidRPr="00922716" w:rsidRDefault="00D503B0" w:rsidP="00197072">
            <w:pPr>
              <w:pStyle w:val="Default"/>
              <w:jc w:val="both"/>
              <w:rPr>
                <w:b/>
                <w:bCs/>
                <w:sz w:val="22"/>
                <w:szCs w:val="22"/>
              </w:rPr>
            </w:pPr>
            <w:r w:rsidRPr="00922716">
              <w:rPr>
                <w:b/>
                <w:bCs/>
                <w:sz w:val="22"/>
                <w:szCs w:val="22"/>
              </w:rPr>
              <w:t>Mass communication:</w:t>
            </w:r>
          </w:p>
          <w:p w14:paraId="61AC0F72" w14:textId="4528E149" w:rsidR="00D503B0" w:rsidRPr="003A4C90" w:rsidRDefault="00D503B0" w:rsidP="00197072">
            <w:pPr>
              <w:pStyle w:val="Default"/>
              <w:jc w:val="both"/>
              <w:rPr>
                <w:sz w:val="22"/>
                <w:szCs w:val="22"/>
              </w:rPr>
            </w:pPr>
            <w:r w:rsidRPr="00197072">
              <w:rPr>
                <w:sz w:val="22"/>
                <w:szCs w:val="22"/>
              </w:rPr>
              <w:t xml:space="preserve">leaflets, banners, radio </w:t>
            </w:r>
            <w:r w:rsidRPr="003A4C90">
              <w:rPr>
                <w:sz w:val="22"/>
                <w:szCs w:val="22"/>
              </w:rPr>
              <w:t>programs/spots.</w:t>
            </w:r>
          </w:p>
          <w:p w14:paraId="4C57943F" w14:textId="77777777" w:rsidR="00D503B0" w:rsidRPr="00197072" w:rsidRDefault="00D503B0" w:rsidP="00197072">
            <w:pPr>
              <w:pStyle w:val="Default"/>
              <w:jc w:val="both"/>
              <w:rPr>
                <w:sz w:val="22"/>
                <w:szCs w:val="22"/>
              </w:rPr>
            </w:pPr>
          </w:p>
          <w:p w14:paraId="37CF4962" w14:textId="77777777" w:rsidR="00D503B0" w:rsidRPr="001B69A6" w:rsidRDefault="00D503B0" w:rsidP="00197072">
            <w:pPr>
              <w:spacing w:after="0" w:line="240" w:lineRule="auto"/>
              <w:ind w:left="1" w:right="23"/>
              <w:rPr>
                <w:rFonts w:cs="Times New Roman"/>
                <w:b/>
                <w:bCs/>
                <w:sz w:val="22"/>
              </w:rPr>
            </w:pPr>
            <w:r w:rsidRPr="00197072">
              <w:rPr>
                <w:rFonts w:cs="Times New Roman"/>
                <w:b/>
                <w:bCs/>
                <w:sz w:val="22"/>
              </w:rPr>
              <w:t xml:space="preserve">Community </w:t>
            </w:r>
            <w:r w:rsidRPr="003A4C90">
              <w:rPr>
                <w:rFonts w:cs="Times New Roman"/>
                <w:b/>
                <w:bCs/>
                <w:sz w:val="22"/>
              </w:rPr>
              <w:t>Mobilization</w:t>
            </w:r>
            <w:r w:rsidRPr="001B69A6">
              <w:rPr>
                <w:rFonts w:cs="Times New Roman"/>
                <w:b/>
                <w:bCs/>
                <w:sz w:val="22"/>
              </w:rPr>
              <w:t>:</w:t>
            </w:r>
          </w:p>
          <w:p w14:paraId="5EFFC62A" w14:textId="0EF7669B" w:rsidR="00D503B0" w:rsidRPr="008A0AEE" w:rsidRDefault="00D503B0" w:rsidP="00197072">
            <w:pPr>
              <w:spacing w:after="0" w:line="240" w:lineRule="auto"/>
              <w:ind w:left="1" w:right="23"/>
              <w:rPr>
                <w:rFonts w:cs="Times New Roman"/>
                <w:sz w:val="22"/>
              </w:rPr>
            </w:pPr>
            <w:r w:rsidRPr="00197072">
              <w:rPr>
                <w:rFonts w:cs="Times New Roman"/>
                <w:sz w:val="22"/>
              </w:rPr>
              <w:t xml:space="preserve">community dialogues, meetings, Door to Door, Mobile van announcements, influential leaders, religious leaders, community-based volunteers’ e.g. CHAGs. </w:t>
            </w:r>
          </w:p>
        </w:tc>
      </w:tr>
      <w:tr w:rsidR="00E35BD7" w:rsidRPr="005E7452" w14:paraId="1CCE7E01"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70E7BC34" w14:textId="2DDE3AC0" w:rsidR="00E35BD7" w:rsidRPr="005E7452" w:rsidRDefault="00E35BD7" w:rsidP="00197072">
            <w:pPr>
              <w:spacing w:after="0" w:line="240" w:lineRule="auto"/>
              <w:ind w:left="1"/>
              <w:rPr>
                <w:rFonts w:cs="Times New Roman"/>
                <w:sz w:val="22"/>
              </w:rPr>
            </w:pPr>
            <w:r>
              <w:rPr>
                <w:b/>
                <w:bCs/>
                <w:sz w:val="23"/>
                <w:szCs w:val="23"/>
              </w:rPr>
              <w:t xml:space="preserve">Travelers.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081CDE6E" w14:textId="16CDDCC0" w:rsidR="00E35BD7" w:rsidRPr="005E7452" w:rsidRDefault="00E35BD7" w:rsidP="00197072">
            <w:pPr>
              <w:spacing w:after="0" w:line="240" w:lineRule="auto"/>
              <w:rPr>
                <w:rFonts w:cs="Times New Roman"/>
                <w:sz w:val="22"/>
              </w:rPr>
            </w:pPr>
            <w:r>
              <w:rPr>
                <w:sz w:val="23"/>
                <w:szCs w:val="23"/>
              </w:rPr>
              <w:t xml:space="preserve">They are highly exposed to COVID-19 during travel.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2A0B180F" w14:textId="77777777" w:rsidR="005F1C04" w:rsidRDefault="00E35BD7" w:rsidP="00197072">
            <w:pPr>
              <w:spacing w:after="0" w:line="240" w:lineRule="auto"/>
              <w:ind w:left="1" w:right="23"/>
              <w:rPr>
                <w:b/>
                <w:bCs/>
                <w:sz w:val="23"/>
                <w:szCs w:val="23"/>
              </w:rPr>
            </w:pPr>
            <w:r>
              <w:rPr>
                <w:b/>
                <w:bCs/>
                <w:sz w:val="23"/>
                <w:szCs w:val="23"/>
              </w:rPr>
              <w:t>Mass communication:</w:t>
            </w:r>
          </w:p>
          <w:p w14:paraId="568DE672" w14:textId="2B4F0F88" w:rsidR="00E35BD7" w:rsidRPr="005E7452" w:rsidRDefault="00E35BD7" w:rsidP="00197072">
            <w:pPr>
              <w:spacing w:after="0" w:line="240" w:lineRule="auto"/>
              <w:ind w:left="1" w:right="23"/>
              <w:rPr>
                <w:rFonts w:cs="Times New Roman"/>
                <w:sz w:val="22"/>
              </w:rPr>
            </w:pPr>
            <w:r>
              <w:rPr>
                <w:sz w:val="23"/>
                <w:szCs w:val="23"/>
              </w:rPr>
              <w:t xml:space="preserve">leaflets, banners. </w:t>
            </w:r>
          </w:p>
        </w:tc>
      </w:tr>
      <w:tr w:rsidR="005F1C04" w:rsidRPr="005E7452" w14:paraId="5C36219A"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38C4B6FE" w14:textId="4A3EC4C4" w:rsidR="005F1C04" w:rsidRPr="005E7452" w:rsidRDefault="005F1C04" w:rsidP="00197072">
            <w:pPr>
              <w:spacing w:after="0" w:line="240" w:lineRule="auto"/>
              <w:contextualSpacing/>
              <w:rPr>
                <w:rFonts w:cs="Times New Roman"/>
                <w:sz w:val="22"/>
              </w:rPr>
            </w:pPr>
            <w:r>
              <w:rPr>
                <w:b/>
                <w:bCs/>
                <w:sz w:val="23"/>
                <w:szCs w:val="23"/>
              </w:rPr>
              <w:t xml:space="preserve">General population.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6DAD04D0" w14:textId="55C645D9" w:rsidR="005F1C04" w:rsidRPr="005E7452" w:rsidRDefault="005F1C04" w:rsidP="00197072">
            <w:pPr>
              <w:spacing w:after="0" w:line="240" w:lineRule="auto"/>
              <w:rPr>
                <w:rFonts w:cs="Times New Roman"/>
                <w:sz w:val="22"/>
              </w:rPr>
            </w:pPr>
            <w:r>
              <w:rPr>
                <w:sz w:val="23"/>
                <w:szCs w:val="23"/>
              </w:rPr>
              <w:t xml:space="preserve">They may have low risk perception due to misconceptions and myths.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01D3179B" w14:textId="77777777" w:rsidR="005F1C04" w:rsidRDefault="005F1C04" w:rsidP="00197072">
            <w:pPr>
              <w:pStyle w:val="Default"/>
              <w:jc w:val="both"/>
              <w:rPr>
                <w:b/>
                <w:bCs/>
                <w:sz w:val="23"/>
                <w:szCs w:val="23"/>
              </w:rPr>
            </w:pPr>
            <w:r>
              <w:rPr>
                <w:b/>
                <w:bCs/>
                <w:sz w:val="23"/>
                <w:szCs w:val="23"/>
              </w:rPr>
              <w:t>Interpersonal Communication:</w:t>
            </w:r>
          </w:p>
          <w:p w14:paraId="78539061" w14:textId="3D15A120" w:rsidR="005F1C04" w:rsidRDefault="005F1C04" w:rsidP="00197072">
            <w:pPr>
              <w:pStyle w:val="Default"/>
              <w:jc w:val="both"/>
              <w:rPr>
                <w:sz w:val="23"/>
                <w:szCs w:val="23"/>
              </w:rPr>
            </w:pPr>
            <w:r>
              <w:rPr>
                <w:sz w:val="23"/>
                <w:szCs w:val="23"/>
              </w:rPr>
              <w:t xml:space="preserve">Community dialogues. </w:t>
            </w:r>
          </w:p>
          <w:p w14:paraId="277A3714" w14:textId="77777777" w:rsidR="00984D8E" w:rsidRDefault="005F1C04" w:rsidP="00197072">
            <w:pPr>
              <w:pStyle w:val="Default"/>
              <w:jc w:val="both"/>
              <w:rPr>
                <w:sz w:val="23"/>
                <w:szCs w:val="23"/>
              </w:rPr>
            </w:pPr>
            <w:r>
              <w:rPr>
                <w:b/>
                <w:bCs/>
                <w:sz w:val="23"/>
                <w:szCs w:val="23"/>
              </w:rPr>
              <w:t xml:space="preserve">Interpersonal Communication (for children and youth): </w:t>
            </w:r>
          </w:p>
          <w:p w14:paraId="2280B6E8" w14:textId="4D7091A1" w:rsidR="005F1C04" w:rsidRDefault="005F1C04" w:rsidP="00197072">
            <w:pPr>
              <w:pStyle w:val="Default"/>
              <w:jc w:val="both"/>
              <w:rPr>
                <w:sz w:val="23"/>
                <w:szCs w:val="23"/>
              </w:rPr>
            </w:pPr>
            <w:r>
              <w:rPr>
                <w:sz w:val="23"/>
                <w:szCs w:val="23"/>
              </w:rPr>
              <w:t>Creativity Competitions (art, story, theatre, video) on themes that promote vaccine uptake (from T/A-level).</w:t>
            </w:r>
          </w:p>
          <w:p w14:paraId="728FB8A2" w14:textId="77777777" w:rsidR="00984D8E" w:rsidRDefault="00984D8E" w:rsidP="00197072">
            <w:pPr>
              <w:pStyle w:val="Default"/>
              <w:jc w:val="both"/>
              <w:rPr>
                <w:sz w:val="23"/>
                <w:szCs w:val="23"/>
              </w:rPr>
            </w:pPr>
          </w:p>
          <w:p w14:paraId="5622F83B" w14:textId="462EE823" w:rsidR="00984D8E" w:rsidRDefault="005F1C04" w:rsidP="00197072">
            <w:pPr>
              <w:pStyle w:val="Default"/>
              <w:jc w:val="both"/>
              <w:rPr>
                <w:b/>
                <w:bCs/>
                <w:sz w:val="23"/>
                <w:szCs w:val="23"/>
              </w:rPr>
            </w:pPr>
            <w:r>
              <w:rPr>
                <w:b/>
                <w:bCs/>
                <w:sz w:val="23"/>
                <w:szCs w:val="23"/>
              </w:rPr>
              <w:t xml:space="preserve">Community </w:t>
            </w:r>
            <w:r w:rsidR="00984D8E">
              <w:rPr>
                <w:b/>
                <w:bCs/>
                <w:sz w:val="23"/>
                <w:szCs w:val="23"/>
              </w:rPr>
              <w:t>Mobilization</w:t>
            </w:r>
            <w:r>
              <w:rPr>
                <w:b/>
                <w:bCs/>
                <w:sz w:val="23"/>
                <w:szCs w:val="23"/>
              </w:rPr>
              <w:t>:</w:t>
            </w:r>
          </w:p>
          <w:p w14:paraId="3EF5AF75" w14:textId="7F2EDEB0" w:rsidR="005F1C04" w:rsidRDefault="005F1C04" w:rsidP="00197072">
            <w:pPr>
              <w:pStyle w:val="Default"/>
              <w:jc w:val="both"/>
              <w:rPr>
                <w:sz w:val="23"/>
                <w:szCs w:val="23"/>
              </w:rPr>
            </w:pPr>
            <w:r>
              <w:rPr>
                <w:sz w:val="23"/>
                <w:szCs w:val="23"/>
              </w:rPr>
              <w:t xml:space="preserve">Door to Door, Mobile van announcements, influential leaders, religious leaders, community-based volunteers’ e.g. CHAGs. </w:t>
            </w:r>
          </w:p>
          <w:p w14:paraId="4422059E" w14:textId="77777777" w:rsidR="00984D8E" w:rsidRDefault="00984D8E" w:rsidP="00197072">
            <w:pPr>
              <w:pStyle w:val="Default"/>
              <w:jc w:val="both"/>
              <w:rPr>
                <w:sz w:val="23"/>
                <w:szCs w:val="23"/>
              </w:rPr>
            </w:pPr>
          </w:p>
          <w:p w14:paraId="234CFA64" w14:textId="77777777" w:rsidR="00984D8E" w:rsidRDefault="00984D8E" w:rsidP="00197072">
            <w:pPr>
              <w:pStyle w:val="Default"/>
              <w:jc w:val="both"/>
              <w:rPr>
                <w:b/>
                <w:bCs/>
                <w:sz w:val="23"/>
                <w:szCs w:val="23"/>
              </w:rPr>
            </w:pPr>
            <w:r>
              <w:rPr>
                <w:b/>
                <w:bCs/>
                <w:sz w:val="23"/>
                <w:szCs w:val="23"/>
              </w:rPr>
              <w:t>Mass Media:</w:t>
            </w:r>
          </w:p>
          <w:p w14:paraId="7258F8C9" w14:textId="4E2D0988" w:rsidR="005F1C04" w:rsidRDefault="00984D8E" w:rsidP="00197072">
            <w:pPr>
              <w:pStyle w:val="Default"/>
              <w:jc w:val="both"/>
              <w:rPr>
                <w:sz w:val="23"/>
                <w:szCs w:val="23"/>
              </w:rPr>
            </w:pPr>
            <w:r>
              <w:rPr>
                <w:sz w:val="23"/>
                <w:szCs w:val="23"/>
              </w:rPr>
              <w:t>radio and TV spots/programs.</w:t>
            </w:r>
          </w:p>
          <w:p w14:paraId="30D3760E" w14:textId="77777777" w:rsidR="00984D8E" w:rsidRDefault="00984D8E" w:rsidP="00197072">
            <w:pPr>
              <w:pStyle w:val="Default"/>
              <w:jc w:val="both"/>
              <w:rPr>
                <w:sz w:val="23"/>
                <w:szCs w:val="23"/>
              </w:rPr>
            </w:pPr>
          </w:p>
          <w:p w14:paraId="081CE33B" w14:textId="77777777" w:rsidR="00984D8E" w:rsidRDefault="00984D8E" w:rsidP="00197072">
            <w:pPr>
              <w:spacing w:after="0" w:line="240" w:lineRule="auto"/>
              <w:ind w:left="1" w:right="23"/>
              <w:rPr>
                <w:b/>
                <w:bCs/>
                <w:sz w:val="23"/>
                <w:szCs w:val="23"/>
              </w:rPr>
            </w:pPr>
            <w:r>
              <w:rPr>
                <w:b/>
                <w:bCs/>
                <w:sz w:val="23"/>
                <w:szCs w:val="23"/>
              </w:rPr>
              <w:t>Print media:</w:t>
            </w:r>
          </w:p>
          <w:p w14:paraId="219E97E6" w14:textId="32726CAD" w:rsidR="005F1C04" w:rsidRPr="005E7452" w:rsidRDefault="005F1C04" w:rsidP="00197072">
            <w:pPr>
              <w:spacing w:after="0" w:line="240" w:lineRule="auto"/>
              <w:ind w:left="1" w:right="23"/>
              <w:rPr>
                <w:rFonts w:cs="Times New Roman"/>
                <w:sz w:val="22"/>
              </w:rPr>
            </w:pPr>
            <w:r>
              <w:rPr>
                <w:sz w:val="23"/>
                <w:szCs w:val="23"/>
              </w:rPr>
              <w:t xml:space="preserve">Posters, flyers, leaflets, stickers. </w:t>
            </w:r>
          </w:p>
        </w:tc>
      </w:tr>
      <w:tr w:rsidR="005F1C04" w:rsidRPr="005E7452" w14:paraId="31120B05"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23B402FD" w14:textId="6ABFF054" w:rsidR="005F1C04" w:rsidRPr="005E7452" w:rsidRDefault="005F1C04" w:rsidP="00197072">
            <w:pPr>
              <w:spacing w:after="0" w:line="240" w:lineRule="auto"/>
              <w:ind w:left="1"/>
              <w:rPr>
                <w:rFonts w:cs="Times New Roman"/>
                <w:sz w:val="22"/>
              </w:rPr>
            </w:pPr>
            <w:r>
              <w:rPr>
                <w:b/>
                <w:bCs/>
                <w:sz w:val="23"/>
                <w:szCs w:val="23"/>
              </w:rPr>
              <w:t xml:space="preserve">Children &amp; Young People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3FA5E300" w14:textId="3FDDF079" w:rsidR="005600ED" w:rsidRDefault="005F1C04" w:rsidP="00197072">
            <w:pPr>
              <w:spacing w:after="0" w:line="240" w:lineRule="auto"/>
              <w:contextualSpacing/>
              <w:rPr>
                <w:sz w:val="23"/>
                <w:szCs w:val="23"/>
              </w:rPr>
            </w:pPr>
            <w:r>
              <w:rPr>
                <w:sz w:val="23"/>
                <w:szCs w:val="23"/>
              </w:rPr>
              <w:t xml:space="preserve">Children are particularly vulnerable to the socio-economic impacts and, in some cases, by pandemic mitigation measures e.g. school closures. They may not be able to access appropriate information or </w:t>
            </w:r>
            <w:r w:rsidR="005600ED">
              <w:rPr>
                <w:sz w:val="23"/>
                <w:szCs w:val="23"/>
              </w:rPr>
              <w:t xml:space="preserve">understand the recommended behaviors and also suffer from the psychosocial impacts of the pandemic. There may also be disruptions in care due to the socio-economic impacts. </w:t>
            </w:r>
          </w:p>
          <w:p w14:paraId="405F2487" w14:textId="77777777" w:rsidR="005600ED" w:rsidRDefault="005600ED" w:rsidP="00197072">
            <w:pPr>
              <w:spacing w:after="0" w:line="240" w:lineRule="auto"/>
              <w:contextualSpacing/>
              <w:rPr>
                <w:sz w:val="23"/>
                <w:szCs w:val="23"/>
              </w:rPr>
            </w:pPr>
          </w:p>
          <w:p w14:paraId="4BE368EB" w14:textId="507F41D9" w:rsidR="005F1C04" w:rsidRPr="005E7452" w:rsidRDefault="005600ED" w:rsidP="00197072">
            <w:pPr>
              <w:pStyle w:val="Default"/>
              <w:jc w:val="both"/>
              <w:rPr>
                <w:sz w:val="22"/>
              </w:rPr>
            </w:pPr>
            <w:r>
              <w:rPr>
                <w:sz w:val="23"/>
                <w:szCs w:val="23"/>
              </w:rPr>
              <w:t>On the other hand, children and young people may be great spreaders of the word to their families and communities.</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20484186" w14:textId="77777777" w:rsidR="00984D8E" w:rsidRDefault="00984D8E" w:rsidP="00197072">
            <w:pPr>
              <w:spacing w:after="0" w:line="240" w:lineRule="auto"/>
              <w:ind w:left="1" w:right="23"/>
              <w:rPr>
                <w:b/>
                <w:bCs/>
                <w:sz w:val="23"/>
                <w:szCs w:val="23"/>
              </w:rPr>
            </w:pPr>
            <w:r>
              <w:rPr>
                <w:b/>
                <w:bCs/>
                <w:sz w:val="23"/>
                <w:szCs w:val="23"/>
              </w:rPr>
              <w:t>Interpersonal Communication:</w:t>
            </w:r>
          </w:p>
          <w:p w14:paraId="27743273" w14:textId="2C68619F" w:rsidR="005600ED" w:rsidRDefault="005F1C04" w:rsidP="00197072">
            <w:pPr>
              <w:spacing w:after="0" w:line="240" w:lineRule="auto"/>
              <w:ind w:left="1" w:right="23"/>
              <w:rPr>
                <w:sz w:val="23"/>
                <w:szCs w:val="23"/>
              </w:rPr>
            </w:pPr>
            <w:r>
              <w:rPr>
                <w:sz w:val="23"/>
                <w:szCs w:val="23"/>
              </w:rPr>
              <w:t xml:space="preserve">interactive guides, sensitization at school by </w:t>
            </w:r>
            <w:r w:rsidR="005600ED">
              <w:rPr>
                <w:sz w:val="23"/>
                <w:szCs w:val="23"/>
              </w:rPr>
              <w:t xml:space="preserve">School Health Committees or teachers. </w:t>
            </w:r>
          </w:p>
          <w:p w14:paraId="3B75D060" w14:textId="77777777" w:rsidR="005600ED" w:rsidRDefault="005600ED" w:rsidP="00197072">
            <w:pPr>
              <w:spacing w:after="0" w:line="240" w:lineRule="auto"/>
              <w:ind w:left="1" w:right="23"/>
              <w:rPr>
                <w:sz w:val="23"/>
                <w:szCs w:val="23"/>
              </w:rPr>
            </w:pPr>
          </w:p>
          <w:p w14:paraId="7D098AB3" w14:textId="77777777" w:rsidR="005600ED" w:rsidRDefault="005600ED" w:rsidP="005600ED">
            <w:pPr>
              <w:pStyle w:val="Default"/>
              <w:jc w:val="both"/>
              <w:rPr>
                <w:b/>
                <w:bCs/>
                <w:sz w:val="23"/>
                <w:szCs w:val="23"/>
              </w:rPr>
            </w:pPr>
            <w:r>
              <w:rPr>
                <w:b/>
                <w:bCs/>
                <w:sz w:val="23"/>
                <w:szCs w:val="23"/>
              </w:rPr>
              <w:t>Mass Media:</w:t>
            </w:r>
          </w:p>
          <w:p w14:paraId="2FC0282A" w14:textId="3661939B" w:rsidR="005600ED" w:rsidRDefault="005600ED" w:rsidP="005600ED">
            <w:pPr>
              <w:pStyle w:val="Default"/>
              <w:jc w:val="both"/>
              <w:rPr>
                <w:sz w:val="23"/>
                <w:szCs w:val="23"/>
              </w:rPr>
            </w:pPr>
            <w:r>
              <w:rPr>
                <w:sz w:val="23"/>
                <w:szCs w:val="23"/>
              </w:rPr>
              <w:t>comic books, animations.</w:t>
            </w:r>
          </w:p>
          <w:p w14:paraId="586878AC" w14:textId="77777777" w:rsidR="005600ED" w:rsidRDefault="005600ED" w:rsidP="005600ED">
            <w:pPr>
              <w:pStyle w:val="Default"/>
              <w:jc w:val="both"/>
              <w:rPr>
                <w:sz w:val="23"/>
                <w:szCs w:val="23"/>
              </w:rPr>
            </w:pPr>
          </w:p>
          <w:p w14:paraId="398FC459" w14:textId="77777777" w:rsidR="005600ED" w:rsidRDefault="005600ED" w:rsidP="005600ED">
            <w:pPr>
              <w:pStyle w:val="Default"/>
              <w:jc w:val="both"/>
              <w:rPr>
                <w:b/>
                <w:bCs/>
                <w:sz w:val="23"/>
                <w:szCs w:val="23"/>
              </w:rPr>
            </w:pPr>
            <w:r>
              <w:rPr>
                <w:b/>
                <w:bCs/>
                <w:sz w:val="23"/>
                <w:szCs w:val="23"/>
              </w:rPr>
              <w:t>Community Mobilization:</w:t>
            </w:r>
          </w:p>
          <w:p w14:paraId="6E3CE45F" w14:textId="3D0E075C" w:rsidR="005F1C04" w:rsidRPr="00197072" w:rsidRDefault="005600ED" w:rsidP="00197072">
            <w:pPr>
              <w:pStyle w:val="Default"/>
              <w:jc w:val="both"/>
              <w:rPr>
                <w:sz w:val="23"/>
                <w:szCs w:val="23"/>
              </w:rPr>
            </w:pPr>
            <w:r>
              <w:rPr>
                <w:sz w:val="23"/>
                <w:szCs w:val="23"/>
              </w:rPr>
              <w:t>Door to Door, Mobile van announcements, influential leaders, religious leaders, community-based volunteers’ e.g. CHAGs.</w:t>
            </w:r>
          </w:p>
        </w:tc>
      </w:tr>
      <w:tr w:rsidR="00AE59C5" w:rsidRPr="005E7452" w14:paraId="323F07DF" w14:textId="77777777" w:rsidTr="00197072">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68EE0994" w14:textId="75566597" w:rsidR="00AE59C5" w:rsidRPr="005E7452" w:rsidRDefault="00AE59C5" w:rsidP="00AE59C5">
            <w:pPr>
              <w:spacing w:after="0" w:line="240" w:lineRule="auto"/>
              <w:ind w:left="1"/>
              <w:jc w:val="left"/>
              <w:rPr>
                <w:rFonts w:cs="Times New Roman"/>
                <w:sz w:val="22"/>
              </w:rPr>
            </w:pPr>
            <w:r>
              <w:rPr>
                <w:b/>
                <w:bCs/>
                <w:sz w:val="23"/>
                <w:szCs w:val="23"/>
              </w:rPr>
              <w:t xml:space="preserve">The homeless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27F86F17" w14:textId="0E470306" w:rsidR="00AE59C5" w:rsidRDefault="00AE59C5" w:rsidP="00197072">
            <w:pPr>
              <w:pStyle w:val="Default"/>
              <w:jc w:val="both"/>
              <w:rPr>
                <w:sz w:val="23"/>
                <w:szCs w:val="23"/>
              </w:rPr>
            </w:pPr>
            <w:r>
              <w:rPr>
                <w:sz w:val="23"/>
                <w:szCs w:val="23"/>
              </w:rPr>
              <w:t>They may live isolated from society and not have a network of family an</w:t>
            </w:r>
            <w:r w:rsidR="002957F7">
              <w:rPr>
                <w:sz w:val="23"/>
                <w:szCs w:val="23"/>
              </w:rPr>
              <w:t>d friends to share information.</w:t>
            </w:r>
          </w:p>
          <w:p w14:paraId="554BC077" w14:textId="77777777" w:rsidR="002957F7" w:rsidRDefault="002957F7" w:rsidP="00197072">
            <w:pPr>
              <w:pStyle w:val="Default"/>
              <w:jc w:val="both"/>
              <w:rPr>
                <w:sz w:val="23"/>
                <w:szCs w:val="23"/>
              </w:rPr>
            </w:pPr>
          </w:p>
          <w:p w14:paraId="0EF26BEE" w14:textId="0E8437B0" w:rsidR="00AE59C5" w:rsidRPr="005E7452" w:rsidRDefault="00AE59C5" w:rsidP="00197072">
            <w:pPr>
              <w:spacing w:after="0" w:line="240" w:lineRule="auto"/>
              <w:ind w:left="2"/>
              <w:rPr>
                <w:rFonts w:cs="Times New Roman"/>
                <w:sz w:val="22"/>
              </w:rPr>
            </w:pPr>
            <w:r>
              <w:rPr>
                <w:sz w:val="23"/>
                <w:szCs w:val="23"/>
              </w:rPr>
              <w:t xml:space="preserve">They may be more focused on surviving and obtaining food than accessing official public health information and may be suspicious or fearful of government services while being at high-risk of getting severe COVID-19.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0DFF48B6" w14:textId="77777777" w:rsidR="002957F7" w:rsidRDefault="002957F7" w:rsidP="00197072">
            <w:pPr>
              <w:spacing w:after="0" w:line="240" w:lineRule="auto"/>
              <w:ind w:left="1" w:right="23"/>
              <w:rPr>
                <w:b/>
                <w:bCs/>
                <w:sz w:val="23"/>
                <w:szCs w:val="23"/>
              </w:rPr>
            </w:pPr>
            <w:r>
              <w:rPr>
                <w:b/>
                <w:bCs/>
                <w:sz w:val="23"/>
                <w:szCs w:val="23"/>
              </w:rPr>
              <w:t>Interpersonal Communication:</w:t>
            </w:r>
          </w:p>
          <w:p w14:paraId="052331ED" w14:textId="015908B9" w:rsidR="00AE59C5" w:rsidRPr="005E7452" w:rsidRDefault="00AE59C5" w:rsidP="00197072">
            <w:pPr>
              <w:spacing w:after="0" w:line="240" w:lineRule="auto"/>
              <w:ind w:left="1" w:right="23"/>
              <w:rPr>
                <w:rFonts w:cs="Times New Roman"/>
                <w:sz w:val="22"/>
              </w:rPr>
            </w:pPr>
            <w:r>
              <w:rPr>
                <w:sz w:val="23"/>
                <w:szCs w:val="23"/>
              </w:rPr>
              <w:t xml:space="preserve">Guides for child protection frontline workers. </w:t>
            </w:r>
          </w:p>
        </w:tc>
      </w:tr>
      <w:tr w:rsidR="00AE59C5" w:rsidRPr="005E7452" w14:paraId="29464CA0" w14:textId="77777777" w:rsidTr="00E35BD7">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35A51E4D" w14:textId="2CDE62F9" w:rsidR="00AE59C5" w:rsidRPr="005E7452" w:rsidRDefault="00AE59C5" w:rsidP="00AE59C5">
            <w:pPr>
              <w:spacing w:after="0" w:line="240" w:lineRule="auto"/>
              <w:ind w:right="49"/>
              <w:contextualSpacing/>
              <w:jc w:val="left"/>
              <w:rPr>
                <w:rFonts w:cs="Times New Roman"/>
                <w:sz w:val="22"/>
              </w:rPr>
            </w:pPr>
            <w:r>
              <w:rPr>
                <w:b/>
                <w:bCs/>
                <w:sz w:val="23"/>
                <w:szCs w:val="23"/>
              </w:rPr>
              <w:t xml:space="preserve">GBV Survivors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1A882D6B" w14:textId="6A87A2F3" w:rsidR="00AE59C5" w:rsidRPr="005E7452" w:rsidRDefault="00AE59C5" w:rsidP="00197072">
            <w:pPr>
              <w:spacing w:after="0" w:line="240" w:lineRule="auto"/>
              <w:ind w:left="2"/>
              <w:rPr>
                <w:rFonts w:cs="Times New Roman"/>
                <w:sz w:val="22"/>
              </w:rPr>
            </w:pPr>
            <w:r>
              <w:rPr>
                <w:sz w:val="23"/>
                <w:szCs w:val="23"/>
              </w:rPr>
              <w:t xml:space="preserve">Gender-based violence (GBV) increases during every type of emergency, including disease outbreaks. Care and support for GBV survivors may be disrupted, including safety, security and justice services.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30DC3D0B" w14:textId="77777777" w:rsidR="002957F7" w:rsidRDefault="002957F7" w:rsidP="00197072">
            <w:pPr>
              <w:spacing w:after="0" w:line="240" w:lineRule="auto"/>
              <w:ind w:left="1" w:right="23"/>
              <w:rPr>
                <w:b/>
                <w:bCs/>
                <w:sz w:val="23"/>
                <w:szCs w:val="23"/>
              </w:rPr>
            </w:pPr>
            <w:r>
              <w:rPr>
                <w:b/>
                <w:bCs/>
                <w:sz w:val="23"/>
                <w:szCs w:val="23"/>
              </w:rPr>
              <w:t>Interpersonal Communication:</w:t>
            </w:r>
          </w:p>
          <w:p w14:paraId="1EEFAB69" w14:textId="77777777" w:rsidR="00AE59C5" w:rsidRDefault="00AE59C5" w:rsidP="00197072">
            <w:pPr>
              <w:spacing w:after="0" w:line="240" w:lineRule="auto"/>
              <w:ind w:left="1" w:right="23"/>
              <w:rPr>
                <w:sz w:val="23"/>
                <w:szCs w:val="23"/>
              </w:rPr>
            </w:pPr>
            <w:r>
              <w:rPr>
                <w:sz w:val="23"/>
                <w:szCs w:val="23"/>
              </w:rPr>
              <w:t>Victim support materials (inte</w:t>
            </w:r>
            <w:r w:rsidR="002957F7">
              <w:rPr>
                <w:sz w:val="23"/>
                <w:szCs w:val="23"/>
              </w:rPr>
              <w:t>grated with COVID-19 messages).</w:t>
            </w:r>
          </w:p>
          <w:p w14:paraId="11BAF67F" w14:textId="77777777" w:rsidR="002957F7" w:rsidRDefault="002957F7" w:rsidP="00197072">
            <w:pPr>
              <w:spacing w:after="0" w:line="240" w:lineRule="auto"/>
              <w:ind w:left="1" w:right="23"/>
              <w:rPr>
                <w:sz w:val="23"/>
                <w:szCs w:val="23"/>
              </w:rPr>
            </w:pPr>
          </w:p>
          <w:p w14:paraId="7543133F" w14:textId="017D576F" w:rsidR="002957F7" w:rsidRPr="00197072" w:rsidRDefault="002957F7" w:rsidP="00197072">
            <w:pPr>
              <w:pStyle w:val="Default"/>
              <w:jc w:val="both"/>
              <w:rPr>
                <w:sz w:val="23"/>
                <w:szCs w:val="23"/>
              </w:rPr>
            </w:pPr>
            <w:r>
              <w:rPr>
                <w:b/>
                <w:bCs/>
                <w:sz w:val="23"/>
                <w:szCs w:val="23"/>
              </w:rPr>
              <w:t xml:space="preserve">Print media: </w:t>
            </w:r>
            <w:r>
              <w:rPr>
                <w:sz w:val="23"/>
                <w:szCs w:val="23"/>
              </w:rPr>
              <w:t>Posters, flyers, leaflets, stickers.</w:t>
            </w:r>
          </w:p>
        </w:tc>
      </w:tr>
      <w:tr w:rsidR="002957F7" w:rsidRPr="005E7452" w14:paraId="0F311EC1" w14:textId="77777777" w:rsidTr="00E35BD7">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2872904F" w14:textId="0F10952E" w:rsidR="002957F7" w:rsidRDefault="002957F7" w:rsidP="00197072">
            <w:pPr>
              <w:spacing w:after="0" w:line="240" w:lineRule="auto"/>
              <w:ind w:right="49"/>
              <w:contextualSpacing/>
              <w:rPr>
                <w:b/>
                <w:bCs/>
                <w:sz w:val="23"/>
                <w:szCs w:val="23"/>
              </w:rPr>
            </w:pPr>
            <w:r>
              <w:rPr>
                <w:b/>
                <w:bCs/>
                <w:sz w:val="23"/>
                <w:szCs w:val="23"/>
              </w:rPr>
              <w:t xml:space="preserve">Persons with disabilities.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4E16F5E6" w14:textId="0A37AFD3" w:rsidR="002957F7" w:rsidRDefault="002957F7" w:rsidP="003A4C90">
            <w:pPr>
              <w:spacing w:after="0" w:line="240" w:lineRule="auto"/>
              <w:ind w:left="2"/>
              <w:rPr>
                <w:sz w:val="23"/>
                <w:szCs w:val="23"/>
              </w:rPr>
            </w:pPr>
            <w:r>
              <w:rPr>
                <w:sz w:val="23"/>
                <w:szCs w:val="23"/>
              </w:rPr>
              <w:t xml:space="preserve">Even under normal circumstances, people with disabilities are less likely to access health care, education and employment and to participate in the community. They are more likely to live in poverty, experience higher rates of violence, neglect and abuse, and are among the most marginalized in any crisis-affected community. They are often excluded from decision-making spaces and have unequal access to information on outbreaks and availability of services, especially those who have specific communication needs.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641771FC" w14:textId="77777777" w:rsidR="00311F6B" w:rsidRDefault="002957F7" w:rsidP="00197072">
            <w:pPr>
              <w:pStyle w:val="Default"/>
              <w:jc w:val="both"/>
              <w:rPr>
                <w:b/>
                <w:bCs/>
                <w:sz w:val="23"/>
                <w:szCs w:val="23"/>
              </w:rPr>
            </w:pPr>
            <w:r>
              <w:rPr>
                <w:b/>
                <w:bCs/>
                <w:sz w:val="23"/>
                <w:szCs w:val="23"/>
              </w:rPr>
              <w:t>Interpersonal Communication:</w:t>
            </w:r>
          </w:p>
          <w:p w14:paraId="1560E847" w14:textId="57C9E777" w:rsidR="002957F7" w:rsidRDefault="002957F7" w:rsidP="00197072">
            <w:pPr>
              <w:pStyle w:val="Default"/>
              <w:jc w:val="both"/>
              <w:rPr>
                <w:sz w:val="23"/>
                <w:szCs w:val="23"/>
              </w:rPr>
            </w:pPr>
            <w:r>
              <w:rPr>
                <w:sz w:val="23"/>
                <w:szCs w:val="23"/>
              </w:rPr>
              <w:t>Special materials for P</w:t>
            </w:r>
            <w:r w:rsidR="00311F6B">
              <w:rPr>
                <w:sz w:val="23"/>
                <w:szCs w:val="23"/>
              </w:rPr>
              <w:t>wDs e.g Braille, sign language.</w:t>
            </w:r>
          </w:p>
          <w:p w14:paraId="77C1B2F1" w14:textId="77777777" w:rsidR="00311F6B" w:rsidRDefault="00311F6B" w:rsidP="00197072">
            <w:pPr>
              <w:pStyle w:val="Default"/>
              <w:jc w:val="both"/>
              <w:rPr>
                <w:sz w:val="23"/>
                <w:szCs w:val="23"/>
              </w:rPr>
            </w:pPr>
          </w:p>
          <w:p w14:paraId="65B53629" w14:textId="77777777" w:rsidR="00311F6B" w:rsidRDefault="00311F6B" w:rsidP="003A4C90">
            <w:pPr>
              <w:spacing w:after="0" w:line="240" w:lineRule="auto"/>
              <w:ind w:left="1" w:right="23"/>
              <w:rPr>
                <w:b/>
                <w:bCs/>
                <w:sz w:val="23"/>
                <w:szCs w:val="23"/>
              </w:rPr>
            </w:pPr>
            <w:r>
              <w:rPr>
                <w:b/>
                <w:bCs/>
                <w:sz w:val="23"/>
                <w:szCs w:val="23"/>
              </w:rPr>
              <w:t>Print media:</w:t>
            </w:r>
          </w:p>
          <w:p w14:paraId="61E4522B" w14:textId="15291FCA" w:rsidR="002957F7" w:rsidRDefault="002957F7" w:rsidP="008A0AEE">
            <w:pPr>
              <w:spacing w:after="0" w:line="240" w:lineRule="auto"/>
              <w:ind w:left="1" w:right="23"/>
              <w:rPr>
                <w:b/>
                <w:bCs/>
                <w:sz w:val="23"/>
                <w:szCs w:val="23"/>
              </w:rPr>
            </w:pPr>
            <w:r>
              <w:rPr>
                <w:sz w:val="23"/>
                <w:szCs w:val="23"/>
              </w:rPr>
              <w:t xml:space="preserve">Posters, flyers, leaflets, stickers. </w:t>
            </w:r>
          </w:p>
        </w:tc>
      </w:tr>
      <w:tr w:rsidR="002957F7" w:rsidRPr="005E7452" w14:paraId="72C3EEAB" w14:textId="77777777" w:rsidTr="00E35BD7">
        <w:trPr>
          <w:trHeight w:val="20"/>
        </w:trPr>
        <w:tc>
          <w:tcPr>
            <w:tcW w:w="1395" w:type="pct"/>
            <w:tcBorders>
              <w:top w:val="single" w:sz="4" w:space="0" w:color="000000"/>
              <w:left w:val="single" w:sz="4" w:space="0" w:color="000000"/>
              <w:bottom w:val="single" w:sz="4" w:space="0" w:color="000000"/>
              <w:right w:val="single" w:sz="4" w:space="0" w:color="000000"/>
            </w:tcBorders>
            <w:shd w:val="clear" w:color="auto" w:fill="E2EFD9"/>
          </w:tcPr>
          <w:p w14:paraId="4D879077" w14:textId="583E3031" w:rsidR="002957F7" w:rsidRDefault="002957F7" w:rsidP="00197072">
            <w:pPr>
              <w:spacing w:after="0" w:line="240" w:lineRule="auto"/>
              <w:ind w:right="49"/>
              <w:contextualSpacing/>
              <w:rPr>
                <w:b/>
                <w:bCs/>
                <w:sz w:val="23"/>
                <w:szCs w:val="23"/>
              </w:rPr>
            </w:pPr>
            <w:r>
              <w:rPr>
                <w:b/>
                <w:bCs/>
                <w:sz w:val="23"/>
                <w:szCs w:val="23"/>
              </w:rPr>
              <w:t xml:space="preserve">Youth </w:t>
            </w:r>
          </w:p>
        </w:tc>
        <w:tc>
          <w:tcPr>
            <w:tcW w:w="1797" w:type="pct"/>
            <w:tcBorders>
              <w:top w:val="single" w:sz="4" w:space="0" w:color="000000"/>
              <w:left w:val="single" w:sz="4" w:space="0" w:color="000000"/>
              <w:bottom w:val="single" w:sz="4" w:space="0" w:color="000000"/>
              <w:right w:val="single" w:sz="4" w:space="0" w:color="000000"/>
            </w:tcBorders>
            <w:shd w:val="clear" w:color="auto" w:fill="E2EFD9"/>
          </w:tcPr>
          <w:p w14:paraId="64BDF0E8" w14:textId="64CBA5C2" w:rsidR="002957F7" w:rsidRDefault="002957F7" w:rsidP="003A4C90">
            <w:pPr>
              <w:spacing w:after="0" w:line="240" w:lineRule="auto"/>
              <w:ind w:left="2"/>
              <w:rPr>
                <w:sz w:val="23"/>
                <w:szCs w:val="23"/>
              </w:rPr>
            </w:pPr>
            <w:r>
              <w:rPr>
                <w:sz w:val="23"/>
                <w:szCs w:val="23"/>
              </w:rPr>
              <w:t xml:space="preserve">15 to 30 year olds, especially school graduates living at home, and people already volunteering in community initiatives, currently unemployed. </w:t>
            </w:r>
          </w:p>
        </w:tc>
        <w:tc>
          <w:tcPr>
            <w:tcW w:w="1808" w:type="pct"/>
            <w:tcBorders>
              <w:top w:val="single" w:sz="4" w:space="0" w:color="000000"/>
              <w:left w:val="single" w:sz="4" w:space="0" w:color="000000"/>
              <w:bottom w:val="single" w:sz="4" w:space="0" w:color="000000"/>
              <w:right w:val="single" w:sz="4" w:space="0" w:color="000000"/>
            </w:tcBorders>
            <w:shd w:val="clear" w:color="auto" w:fill="E2EFD9"/>
          </w:tcPr>
          <w:p w14:paraId="01F705FB" w14:textId="77777777" w:rsidR="00311F6B" w:rsidRDefault="00311F6B" w:rsidP="00197072">
            <w:pPr>
              <w:pStyle w:val="Default"/>
              <w:jc w:val="both"/>
              <w:rPr>
                <w:b/>
                <w:bCs/>
                <w:sz w:val="23"/>
                <w:szCs w:val="23"/>
              </w:rPr>
            </w:pPr>
            <w:r>
              <w:rPr>
                <w:b/>
                <w:bCs/>
                <w:sz w:val="23"/>
                <w:szCs w:val="23"/>
              </w:rPr>
              <w:t>Interpersonal Communication:</w:t>
            </w:r>
          </w:p>
          <w:p w14:paraId="73A2FB22" w14:textId="5A4C26FF" w:rsidR="002957F7" w:rsidRDefault="002957F7" w:rsidP="00197072">
            <w:pPr>
              <w:pStyle w:val="Default"/>
              <w:jc w:val="both"/>
              <w:rPr>
                <w:sz w:val="23"/>
                <w:szCs w:val="23"/>
              </w:rPr>
            </w:pPr>
            <w:r>
              <w:rPr>
                <w:sz w:val="23"/>
                <w:szCs w:val="23"/>
              </w:rPr>
              <w:t>Creativity Competitions (art, story, theatre, video) on themes that promote v</w:t>
            </w:r>
            <w:r w:rsidR="00311F6B">
              <w:rPr>
                <w:sz w:val="23"/>
                <w:szCs w:val="23"/>
              </w:rPr>
              <w:t>accine uptake (from T/A-level).</w:t>
            </w:r>
          </w:p>
          <w:p w14:paraId="3680DFAD" w14:textId="77777777" w:rsidR="00311F6B" w:rsidRDefault="00311F6B" w:rsidP="00197072">
            <w:pPr>
              <w:pStyle w:val="Default"/>
              <w:jc w:val="both"/>
              <w:rPr>
                <w:sz w:val="23"/>
                <w:szCs w:val="23"/>
              </w:rPr>
            </w:pPr>
          </w:p>
          <w:p w14:paraId="4D29B693" w14:textId="77777777" w:rsidR="00311F6B" w:rsidRDefault="00311F6B" w:rsidP="003A4C90">
            <w:pPr>
              <w:spacing w:after="0" w:line="240" w:lineRule="auto"/>
              <w:ind w:left="1" w:right="23"/>
              <w:rPr>
                <w:b/>
                <w:bCs/>
                <w:sz w:val="23"/>
                <w:szCs w:val="23"/>
              </w:rPr>
            </w:pPr>
            <w:r>
              <w:rPr>
                <w:b/>
                <w:bCs/>
                <w:sz w:val="23"/>
                <w:szCs w:val="23"/>
              </w:rPr>
              <w:t>Multi-media:</w:t>
            </w:r>
          </w:p>
          <w:p w14:paraId="65CFDFA7" w14:textId="1D186D66" w:rsidR="002957F7" w:rsidRDefault="002957F7" w:rsidP="008A0AEE">
            <w:pPr>
              <w:spacing w:after="0" w:line="240" w:lineRule="auto"/>
              <w:ind w:left="1" w:right="23"/>
              <w:rPr>
                <w:b/>
                <w:bCs/>
                <w:sz w:val="23"/>
                <w:szCs w:val="23"/>
              </w:rPr>
            </w:pPr>
            <w:r>
              <w:rPr>
                <w:sz w:val="23"/>
                <w:szCs w:val="23"/>
              </w:rPr>
              <w:t>WhatsApp groups, U-Report, Radio</w:t>
            </w:r>
            <w:r>
              <w:rPr>
                <w:b/>
                <w:bCs/>
                <w:sz w:val="23"/>
                <w:szCs w:val="23"/>
              </w:rPr>
              <w:t xml:space="preserve">. </w:t>
            </w:r>
          </w:p>
        </w:tc>
      </w:tr>
    </w:tbl>
    <w:p w14:paraId="371DC762" w14:textId="77777777" w:rsidR="00DD22DD" w:rsidRDefault="00DD22DD" w:rsidP="00006F4E">
      <w:pPr>
        <w:sectPr w:rsidR="00DD22DD" w:rsidSect="00C91212">
          <w:pgSz w:w="11906" w:h="16838"/>
          <w:pgMar w:top="1440" w:right="1440" w:bottom="1440" w:left="1440" w:header="720" w:footer="720" w:gutter="0"/>
          <w:cols w:space="720"/>
          <w:docGrid w:linePitch="360"/>
        </w:sectPr>
      </w:pPr>
    </w:p>
    <w:p w14:paraId="0C76DE7C" w14:textId="77777777" w:rsidR="00006F4E" w:rsidRDefault="007E0794" w:rsidP="003D54F0">
      <w:pPr>
        <w:pStyle w:val="Heading2"/>
      </w:pPr>
      <w:bookmarkStart w:id="24" w:name="_Toc103702406"/>
      <w:r>
        <w:t>3</w:t>
      </w:r>
      <w:r w:rsidR="00006F4E">
        <w:t>.3 Proposed Strategy for information disclosure</w:t>
      </w:r>
      <w:bookmarkEnd w:id="24"/>
    </w:p>
    <w:p w14:paraId="4741F365" w14:textId="42FD1F33" w:rsidR="00006F4E" w:rsidRDefault="00006F4E" w:rsidP="00006F4E">
      <w:r>
        <w:t>In terms of approach, it will be important to ensure the inclusivity and cultural sensitivity of the different activities, thereby guaranteeing that the stakeholders outlined above have a chance to participate in the Project benefits. While in general, this can include household-outreach and focus group discussions in addition to village consultations, the use of different languages, verbal communication or pictures inste</w:t>
      </w:r>
      <w:r w:rsidR="005A3B39">
        <w:t>ad of text, etc. F</w:t>
      </w:r>
      <w:r>
        <w:t xml:space="preserve">ace to face meetings may not always be appropriate in the present situation. In specific cases, it will be important to consider whether the risk level would justify public/face-to-face meetings and whether other available channels of communication to reach out to all key stakeholders should be considered (including social media, for example). </w:t>
      </w:r>
    </w:p>
    <w:p w14:paraId="482333F2" w14:textId="0B0D9569" w:rsidR="00006F4E" w:rsidRDefault="00006F4E" w:rsidP="00006F4E">
      <w:pPr>
        <w:rPr>
          <w:rFonts w:cs="Times New Roman"/>
          <w:szCs w:val="24"/>
        </w:rPr>
      </w:pPr>
      <w:r>
        <w:t xml:space="preserve">The project will adapt to different requirements. While country-wide awareness campaigns will be established, specific communication around borders and international airports as well as quarantine/isolation centres and laboratories will have to be timed according to need and be adjusted to the specific local circumstances. </w:t>
      </w:r>
      <w:r w:rsidR="00E40274">
        <w:rPr>
          <w:rFonts w:cs="Times New Roman"/>
          <w:szCs w:val="24"/>
        </w:rPr>
        <w:fldChar w:fldCharType="begin"/>
      </w:r>
      <w:r w:rsidR="00E40274">
        <w:instrText xml:space="preserve"> REF _Ref41180530 \h </w:instrText>
      </w:r>
      <w:r w:rsidR="00E40274">
        <w:rPr>
          <w:rFonts w:cs="Times New Roman"/>
          <w:szCs w:val="24"/>
        </w:rPr>
      </w:r>
      <w:r w:rsidR="00E40274">
        <w:rPr>
          <w:rFonts w:cs="Times New Roman"/>
          <w:szCs w:val="24"/>
        </w:rPr>
        <w:fldChar w:fldCharType="separate"/>
      </w:r>
      <w:r w:rsidR="0063775F">
        <w:t xml:space="preserve">Table </w:t>
      </w:r>
      <w:r w:rsidR="0063775F">
        <w:rPr>
          <w:noProof/>
        </w:rPr>
        <w:t>3</w:t>
      </w:r>
      <w:r w:rsidR="0063775F">
        <w:noBreakHyphen/>
        <w:t>3</w:t>
      </w:r>
      <w:r w:rsidR="00E40274">
        <w:rPr>
          <w:rFonts w:cs="Times New Roman"/>
          <w:szCs w:val="24"/>
        </w:rPr>
        <w:fldChar w:fldCharType="end"/>
      </w:r>
      <w:r w:rsidR="00571C69" w:rsidRPr="00135EF8">
        <w:rPr>
          <w:rFonts w:cs="Times New Roman"/>
          <w:szCs w:val="24"/>
        </w:rPr>
        <w:t xml:space="preserve"> summarizes the key methods that will be used for disclosure of project information at different stages of the project.</w:t>
      </w:r>
    </w:p>
    <w:p w14:paraId="7C9CFACC" w14:textId="77777777" w:rsidR="00C3268C" w:rsidRDefault="00C3268C" w:rsidP="00006F4E">
      <w:pPr>
        <w:rPr>
          <w:rFonts w:cs="Times New Roman"/>
          <w:szCs w:val="24"/>
        </w:rPr>
      </w:pPr>
    </w:p>
    <w:p w14:paraId="098CA4FB" w14:textId="77777777" w:rsidR="007F577F" w:rsidRDefault="007F577F" w:rsidP="00006F4E">
      <w:pPr>
        <w:rPr>
          <w:rFonts w:cs="Times New Roman"/>
          <w:szCs w:val="24"/>
        </w:rPr>
        <w:sectPr w:rsidR="007F577F" w:rsidSect="00C91212">
          <w:pgSz w:w="11906" w:h="16838"/>
          <w:pgMar w:top="1440" w:right="1440" w:bottom="1440" w:left="1440" w:header="720" w:footer="720" w:gutter="0"/>
          <w:cols w:space="720"/>
          <w:docGrid w:linePitch="360"/>
        </w:sectPr>
      </w:pPr>
    </w:p>
    <w:p w14:paraId="73A1F165" w14:textId="4E2A7367" w:rsidR="00E40274" w:rsidRDefault="00E40274" w:rsidP="00E40274">
      <w:pPr>
        <w:pStyle w:val="Caption"/>
        <w:rPr>
          <w:rFonts w:cs="Times New Roman"/>
          <w:szCs w:val="24"/>
        </w:rPr>
      </w:pPr>
      <w:bookmarkStart w:id="25" w:name="_Ref41180530"/>
      <w:bookmarkStart w:id="26" w:name="_Toc41296238"/>
      <w:r>
        <w:t xml:space="preserve">Table </w:t>
      </w:r>
      <w:fldSimple w:instr=" STYLEREF 1 \s ">
        <w:r w:rsidR="0025769A">
          <w:rPr>
            <w:noProof/>
          </w:rPr>
          <w:t>3</w:t>
        </w:r>
      </w:fldSimple>
      <w:r w:rsidR="0025769A">
        <w:noBreakHyphen/>
      </w:r>
      <w:r w:rsidR="0063775F">
        <w:t>3</w:t>
      </w:r>
      <w:bookmarkEnd w:id="25"/>
      <w:r>
        <w:t xml:space="preserve">: </w:t>
      </w:r>
      <w:r w:rsidRPr="00FB275B">
        <w:t>Methods for disclosure of project information</w:t>
      </w:r>
      <w:bookmarkEnd w:id="26"/>
    </w:p>
    <w:tbl>
      <w:tblPr>
        <w:tblW w:w="152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657"/>
        <w:gridCol w:w="3230"/>
        <w:gridCol w:w="3679"/>
        <w:gridCol w:w="1341"/>
        <w:gridCol w:w="1683"/>
      </w:tblGrid>
      <w:tr w:rsidR="004301AC" w:rsidRPr="004956B1" w14:paraId="09B0EB33" w14:textId="77777777" w:rsidTr="004301AC">
        <w:trPr>
          <w:trHeight w:val="20"/>
          <w:tblHeader/>
        </w:trPr>
        <w:tc>
          <w:tcPr>
            <w:tcW w:w="1620" w:type="dxa"/>
            <w:shd w:val="clear" w:color="auto" w:fill="auto"/>
            <w:hideMark/>
          </w:tcPr>
          <w:p w14:paraId="26B6A315" w14:textId="77777777"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Project stage </w:t>
            </w:r>
          </w:p>
        </w:tc>
        <w:tc>
          <w:tcPr>
            <w:tcW w:w="3657" w:type="dxa"/>
            <w:shd w:val="clear" w:color="auto" w:fill="auto"/>
            <w:hideMark/>
          </w:tcPr>
          <w:p w14:paraId="479B2BFA" w14:textId="04AC747B"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List of information to be disclosed </w:t>
            </w:r>
          </w:p>
        </w:tc>
        <w:tc>
          <w:tcPr>
            <w:tcW w:w="3230" w:type="dxa"/>
            <w:shd w:val="clear" w:color="auto" w:fill="auto"/>
            <w:hideMark/>
          </w:tcPr>
          <w:p w14:paraId="26F2FD60" w14:textId="77777777"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Target stakeholders </w:t>
            </w:r>
          </w:p>
        </w:tc>
        <w:tc>
          <w:tcPr>
            <w:tcW w:w="3679" w:type="dxa"/>
            <w:shd w:val="clear" w:color="auto" w:fill="auto"/>
            <w:hideMark/>
          </w:tcPr>
          <w:p w14:paraId="52EF0066" w14:textId="77777777"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Methods proposed </w:t>
            </w:r>
          </w:p>
        </w:tc>
        <w:tc>
          <w:tcPr>
            <w:tcW w:w="1341" w:type="dxa"/>
            <w:shd w:val="clear" w:color="auto" w:fill="auto"/>
            <w:hideMark/>
          </w:tcPr>
          <w:p w14:paraId="35EF2F8F" w14:textId="77777777"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Timeline </w:t>
            </w:r>
          </w:p>
        </w:tc>
        <w:tc>
          <w:tcPr>
            <w:tcW w:w="1683" w:type="dxa"/>
            <w:shd w:val="clear" w:color="auto" w:fill="auto"/>
            <w:hideMark/>
          </w:tcPr>
          <w:p w14:paraId="34004702" w14:textId="77777777" w:rsidR="004301AC" w:rsidRPr="004956B1" w:rsidRDefault="004301AC" w:rsidP="0035610E">
            <w:pPr>
              <w:spacing w:after="0" w:line="240" w:lineRule="auto"/>
              <w:jc w:val="left"/>
              <w:rPr>
                <w:rFonts w:eastAsia="Times New Roman" w:cs="Times New Roman"/>
                <w:b/>
                <w:bCs/>
                <w:color w:val="000000"/>
                <w:sz w:val="22"/>
              </w:rPr>
            </w:pPr>
            <w:r w:rsidRPr="004956B1">
              <w:rPr>
                <w:rFonts w:eastAsia="Times New Roman" w:cs="Times New Roman"/>
                <w:b/>
                <w:bCs/>
                <w:color w:val="000000"/>
                <w:sz w:val="22"/>
              </w:rPr>
              <w:t xml:space="preserve">Responsibilities </w:t>
            </w:r>
          </w:p>
        </w:tc>
      </w:tr>
      <w:tr w:rsidR="004301AC" w:rsidRPr="004956B1" w14:paraId="67F27C11" w14:textId="77777777" w:rsidTr="004301AC">
        <w:trPr>
          <w:trHeight w:val="20"/>
        </w:trPr>
        <w:tc>
          <w:tcPr>
            <w:tcW w:w="1620" w:type="dxa"/>
            <w:vMerge w:val="restart"/>
            <w:shd w:val="clear" w:color="auto" w:fill="auto"/>
            <w:hideMark/>
          </w:tcPr>
          <w:p w14:paraId="633BC457"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 xml:space="preserve">Project Preparation </w:t>
            </w:r>
          </w:p>
        </w:tc>
        <w:tc>
          <w:tcPr>
            <w:tcW w:w="3657" w:type="dxa"/>
            <w:shd w:val="clear" w:color="auto" w:fill="auto"/>
            <w:hideMark/>
          </w:tcPr>
          <w:p w14:paraId="06E81C05" w14:textId="20172670"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Project Design Summary or Project Appraisal Report</w:t>
            </w:r>
          </w:p>
        </w:tc>
        <w:tc>
          <w:tcPr>
            <w:tcW w:w="3230" w:type="dxa"/>
            <w:vMerge w:val="restart"/>
            <w:shd w:val="clear" w:color="auto" w:fill="auto"/>
            <w:hideMark/>
          </w:tcPr>
          <w:p w14:paraId="11879A33"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National- MoH and other relevant government Ministries, Departments and Agencies; National and international health organizations; National &amp; International NGOs.</w:t>
            </w:r>
          </w:p>
          <w:p w14:paraId="1A335AB7" w14:textId="77777777" w:rsidR="004301AC" w:rsidRPr="004956B1" w:rsidRDefault="004301AC" w:rsidP="0035610E">
            <w:pPr>
              <w:spacing w:after="0" w:line="240" w:lineRule="auto"/>
              <w:jc w:val="left"/>
              <w:rPr>
                <w:rFonts w:eastAsia="Times New Roman" w:cs="Times New Roman"/>
                <w:color w:val="000000"/>
                <w:sz w:val="22"/>
              </w:rPr>
            </w:pPr>
          </w:p>
          <w:p w14:paraId="3F2BDD32"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Districts-Local Councils; Health Facilities; Community</w:t>
            </w:r>
          </w:p>
        </w:tc>
        <w:tc>
          <w:tcPr>
            <w:tcW w:w="3679" w:type="dxa"/>
            <w:vMerge w:val="restart"/>
            <w:shd w:val="clear" w:color="auto" w:fill="auto"/>
            <w:hideMark/>
          </w:tcPr>
          <w:p w14:paraId="10D1A248"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In-person Consultation meetings / Roundtable discussions; Virtual meetings</w:t>
            </w:r>
          </w:p>
        </w:tc>
        <w:tc>
          <w:tcPr>
            <w:tcW w:w="1341" w:type="dxa"/>
            <w:vMerge w:val="restart"/>
            <w:shd w:val="clear" w:color="auto" w:fill="auto"/>
            <w:hideMark/>
          </w:tcPr>
          <w:p w14:paraId="554B52D6" w14:textId="0288633D"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Marc</w:t>
            </w:r>
            <w:r w:rsidR="004A6131">
              <w:rPr>
                <w:rFonts w:eastAsia="Times New Roman" w:cs="Times New Roman"/>
                <w:color w:val="000000"/>
                <w:sz w:val="22"/>
              </w:rPr>
              <w:t>h</w:t>
            </w:r>
            <w:r w:rsidRPr="004956B1">
              <w:rPr>
                <w:rFonts w:eastAsia="Times New Roman" w:cs="Times New Roman"/>
                <w:color w:val="000000"/>
                <w:sz w:val="22"/>
              </w:rPr>
              <w:t xml:space="preserve"> - May 202</w:t>
            </w:r>
            <w:r w:rsidR="004A6131">
              <w:rPr>
                <w:rFonts w:eastAsia="Times New Roman" w:cs="Times New Roman"/>
                <w:color w:val="000000"/>
                <w:sz w:val="22"/>
              </w:rPr>
              <w:t>2</w:t>
            </w:r>
          </w:p>
        </w:tc>
        <w:tc>
          <w:tcPr>
            <w:tcW w:w="1683" w:type="dxa"/>
            <w:vMerge w:val="restart"/>
            <w:shd w:val="clear" w:color="auto" w:fill="auto"/>
            <w:hideMark/>
          </w:tcPr>
          <w:p w14:paraId="45B5BBCD"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PHIM and PIU</w:t>
            </w:r>
          </w:p>
        </w:tc>
      </w:tr>
      <w:tr w:rsidR="004301AC" w:rsidRPr="004956B1" w14:paraId="2873305A" w14:textId="77777777" w:rsidTr="004301AC">
        <w:trPr>
          <w:trHeight w:val="20"/>
        </w:trPr>
        <w:tc>
          <w:tcPr>
            <w:tcW w:w="1620" w:type="dxa"/>
            <w:vMerge/>
            <w:hideMark/>
          </w:tcPr>
          <w:p w14:paraId="5C8E74C9"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hideMark/>
          </w:tcPr>
          <w:p w14:paraId="60233057" w14:textId="782FA1A4"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 xml:space="preserve">Stakeholder Engagement Plan </w:t>
            </w:r>
          </w:p>
        </w:tc>
        <w:tc>
          <w:tcPr>
            <w:tcW w:w="3230" w:type="dxa"/>
            <w:vMerge/>
            <w:hideMark/>
          </w:tcPr>
          <w:p w14:paraId="410253F8"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hideMark/>
          </w:tcPr>
          <w:p w14:paraId="115C2D2F"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hideMark/>
          </w:tcPr>
          <w:p w14:paraId="183E209E"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hideMark/>
          </w:tcPr>
          <w:p w14:paraId="22761E40"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58B0EC24" w14:textId="77777777" w:rsidTr="004301AC">
        <w:trPr>
          <w:trHeight w:val="20"/>
        </w:trPr>
        <w:tc>
          <w:tcPr>
            <w:tcW w:w="1620" w:type="dxa"/>
            <w:vMerge/>
            <w:hideMark/>
          </w:tcPr>
          <w:p w14:paraId="6612C1E3"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hideMark/>
          </w:tcPr>
          <w:p w14:paraId="78A50F75" w14:textId="334CEA2A"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Environmental and Social Commitment Plan</w:t>
            </w:r>
          </w:p>
        </w:tc>
        <w:tc>
          <w:tcPr>
            <w:tcW w:w="3230" w:type="dxa"/>
            <w:vMerge/>
            <w:hideMark/>
          </w:tcPr>
          <w:p w14:paraId="6F4EEE37"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hideMark/>
          </w:tcPr>
          <w:p w14:paraId="4215B7C8"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hideMark/>
          </w:tcPr>
          <w:p w14:paraId="56383A9D"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hideMark/>
          </w:tcPr>
          <w:p w14:paraId="462D7366"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2A8FEC5E" w14:textId="77777777" w:rsidTr="004301AC">
        <w:trPr>
          <w:trHeight w:val="20"/>
        </w:trPr>
        <w:tc>
          <w:tcPr>
            <w:tcW w:w="1620" w:type="dxa"/>
            <w:vMerge/>
            <w:hideMark/>
          </w:tcPr>
          <w:p w14:paraId="166003FD"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hideMark/>
          </w:tcPr>
          <w:p w14:paraId="7C85AB64" w14:textId="6C21F8DA"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Labour Management Procedures</w:t>
            </w:r>
          </w:p>
        </w:tc>
        <w:tc>
          <w:tcPr>
            <w:tcW w:w="3230" w:type="dxa"/>
            <w:vMerge/>
            <w:hideMark/>
          </w:tcPr>
          <w:p w14:paraId="2F0D1B28"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hideMark/>
          </w:tcPr>
          <w:p w14:paraId="24D7A2E0"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hideMark/>
          </w:tcPr>
          <w:p w14:paraId="7F9040F1"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hideMark/>
          </w:tcPr>
          <w:p w14:paraId="5C184806"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1805C5BA" w14:textId="77777777" w:rsidTr="004301AC">
        <w:trPr>
          <w:trHeight w:val="20"/>
        </w:trPr>
        <w:tc>
          <w:tcPr>
            <w:tcW w:w="1620" w:type="dxa"/>
            <w:vMerge/>
          </w:tcPr>
          <w:p w14:paraId="6E6B91FC"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tcPr>
          <w:p w14:paraId="2FCC6776" w14:textId="40020977" w:rsidR="004301AC" w:rsidRPr="004956B1" w:rsidRDefault="004301AC" w:rsidP="0035610E">
            <w:pPr>
              <w:spacing w:after="0" w:line="240" w:lineRule="auto"/>
              <w:jc w:val="left"/>
              <w:rPr>
                <w:rFonts w:eastAsia="Times New Roman" w:cs="Times New Roman"/>
                <w:color w:val="000000"/>
                <w:sz w:val="22"/>
              </w:rPr>
            </w:pPr>
            <w:r>
              <w:rPr>
                <w:rFonts w:eastAsia="Times New Roman" w:cs="Times New Roman"/>
                <w:color w:val="000000"/>
                <w:sz w:val="22"/>
              </w:rPr>
              <w:t>Grievance Redress Mechanism</w:t>
            </w:r>
          </w:p>
        </w:tc>
        <w:tc>
          <w:tcPr>
            <w:tcW w:w="3230" w:type="dxa"/>
            <w:vMerge/>
          </w:tcPr>
          <w:p w14:paraId="4FA9D788"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tcPr>
          <w:p w14:paraId="41BE690D"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tcPr>
          <w:p w14:paraId="40D10019"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tcPr>
          <w:p w14:paraId="2CFD99E6"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1B99261C" w14:textId="77777777" w:rsidTr="004301AC">
        <w:trPr>
          <w:trHeight w:val="20"/>
        </w:trPr>
        <w:tc>
          <w:tcPr>
            <w:tcW w:w="1620" w:type="dxa"/>
            <w:vMerge/>
            <w:hideMark/>
          </w:tcPr>
          <w:p w14:paraId="307F3AC0"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hideMark/>
          </w:tcPr>
          <w:p w14:paraId="1BFDAAD9" w14:textId="7E169511"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Environmental and Social Management Framework</w:t>
            </w:r>
          </w:p>
        </w:tc>
        <w:tc>
          <w:tcPr>
            <w:tcW w:w="3230" w:type="dxa"/>
            <w:vMerge/>
            <w:hideMark/>
          </w:tcPr>
          <w:p w14:paraId="6D900B2A"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hideMark/>
          </w:tcPr>
          <w:p w14:paraId="4A093D46"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hideMark/>
          </w:tcPr>
          <w:p w14:paraId="5F807960"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hideMark/>
          </w:tcPr>
          <w:p w14:paraId="5EBD34A2"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4CBF72A1" w14:textId="77777777" w:rsidTr="004301AC">
        <w:trPr>
          <w:trHeight w:val="20"/>
        </w:trPr>
        <w:tc>
          <w:tcPr>
            <w:tcW w:w="1620" w:type="dxa"/>
            <w:vMerge/>
            <w:hideMark/>
          </w:tcPr>
          <w:p w14:paraId="5D57D24B" w14:textId="77777777" w:rsidR="004301AC" w:rsidRPr="004956B1" w:rsidRDefault="004301AC" w:rsidP="0035610E">
            <w:pPr>
              <w:spacing w:after="0" w:line="240" w:lineRule="auto"/>
              <w:jc w:val="left"/>
              <w:rPr>
                <w:rFonts w:eastAsia="Times New Roman" w:cs="Times New Roman"/>
                <w:color w:val="000000"/>
                <w:sz w:val="22"/>
              </w:rPr>
            </w:pPr>
          </w:p>
        </w:tc>
        <w:tc>
          <w:tcPr>
            <w:tcW w:w="3657" w:type="dxa"/>
            <w:shd w:val="clear" w:color="auto" w:fill="auto"/>
            <w:hideMark/>
          </w:tcPr>
          <w:p w14:paraId="0D2B6416" w14:textId="15C96E0A"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Infection Control and Waste Management Plan</w:t>
            </w:r>
          </w:p>
        </w:tc>
        <w:tc>
          <w:tcPr>
            <w:tcW w:w="3230" w:type="dxa"/>
            <w:vMerge/>
            <w:hideMark/>
          </w:tcPr>
          <w:p w14:paraId="54AB557D" w14:textId="77777777" w:rsidR="004301AC" w:rsidRPr="004956B1" w:rsidRDefault="004301AC" w:rsidP="0035610E">
            <w:pPr>
              <w:spacing w:after="0" w:line="240" w:lineRule="auto"/>
              <w:jc w:val="left"/>
              <w:rPr>
                <w:rFonts w:eastAsia="Times New Roman" w:cs="Times New Roman"/>
                <w:color w:val="000000"/>
                <w:sz w:val="22"/>
              </w:rPr>
            </w:pPr>
          </w:p>
        </w:tc>
        <w:tc>
          <w:tcPr>
            <w:tcW w:w="3679" w:type="dxa"/>
            <w:vMerge/>
            <w:hideMark/>
          </w:tcPr>
          <w:p w14:paraId="4BFB90C6" w14:textId="77777777" w:rsidR="004301AC" w:rsidRPr="004956B1" w:rsidRDefault="004301AC" w:rsidP="0035610E">
            <w:pPr>
              <w:spacing w:after="0" w:line="240" w:lineRule="auto"/>
              <w:jc w:val="left"/>
              <w:rPr>
                <w:rFonts w:eastAsia="Times New Roman" w:cs="Times New Roman"/>
                <w:color w:val="000000"/>
                <w:sz w:val="22"/>
              </w:rPr>
            </w:pPr>
          </w:p>
        </w:tc>
        <w:tc>
          <w:tcPr>
            <w:tcW w:w="1341" w:type="dxa"/>
            <w:vMerge/>
            <w:hideMark/>
          </w:tcPr>
          <w:p w14:paraId="0CEDD925" w14:textId="77777777" w:rsidR="004301AC" w:rsidRPr="004956B1" w:rsidRDefault="004301AC" w:rsidP="0035610E">
            <w:pPr>
              <w:spacing w:after="0" w:line="240" w:lineRule="auto"/>
              <w:jc w:val="left"/>
              <w:rPr>
                <w:rFonts w:eastAsia="Times New Roman" w:cs="Times New Roman"/>
                <w:color w:val="000000"/>
                <w:sz w:val="22"/>
              </w:rPr>
            </w:pPr>
          </w:p>
        </w:tc>
        <w:tc>
          <w:tcPr>
            <w:tcW w:w="1683" w:type="dxa"/>
            <w:vMerge/>
            <w:hideMark/>
          </w:tcPr>
          <w:p w14:paraId="1BB0126C" w14:textId="77777777" w:rsidR="004301AC" w:rsidRPr="004956B1" w:rsidRDefault="004301AC" w:rsidP="0035610E">
            <w:pPr>
              <w:spacing w:after="0" w:line="240" w:lineRule="auto"/>
              <w:jc w:val="left"/>
              <w:rPr>
                <w:rFonts w:eastAsia="Times New Roman" w:cs="Times New Roman"/>
                <w:color w:val="000000"/>
                <w:sz w:val="22"/>
              </w:rPr>
            </w:pPr>
          </w:p>
        </w:tc>
      </w:tr>
      <w:tr w:rsidR="004301AC" w:rsidRPr="004956B1" w14:paraId="1B48931A" w14:textId="77777777" w:rsidTr="004301AC">
        <w:trPr>
          <w:trHeight w:val="20"/>
        </w:trPr>
        <w:tc>
          <w:tcPr>
            <w:tcW w:w="1620" w:type="dxa"/>
            <w:vMerge w:val="restart"/>
            <w:shd w:val="clear" w:color="auto" w:fill="auto"/>
            <w:hideMark/>
          </w:tcPr>
          <w:p w14:paraId="679D6992"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Project implementation</w:t>
            </w:r>
          </w:p>
        </w:tc>
        <w:tc>
          <w:tcPr>
            <w:tcW w:w="3657" w:type="dxa"/>
            <w:shd w:val="clear" w:color="auto" w:fill="auto"/>
            <w:hideMark/>
          </w:tcPr>
          <w:p w14:paraId="1CE7F323" w14:textId="6F7939B6" w:rsidR="004301AC" w:rsidRPr="004956B1" w:rsidRDefault="004301AC" w:rsidP="00921263">
            <w:pPr>
              <w:spacing w:after="0" w:line="240" w:lineRule="auto"/>
              <w:jc w:val="left"/>
              <w:rPr>
                <w:rFonts w:eastAsia="Times New Roman" w:cs="Times New Roman"/>
                <w:color w:val="000000"/>
                <w:sz w:val="22"/>
              </w:rPr>
            </w:pPr>
            <w:r>
              <w:rPr>
                <w:rFonts w:eastAsia="Times New Roman" w:cs="Times New Roman"/>
                <w:color w:val="000000"/>
                <w:sz w:val="22"/>
              </w:rPr>
              <w:t>Project Progress Reports</w:t>
            </w:r>
          </w:p>
        </w:tc>
        <w:tc>
          <w:tcPr>
            <w:tcW w:w="3230" w:type="dxa"/>
            <w:vMerge w:val="restart"/>
            <w:shd w:val="clear" w:color="auto" w:fill="auto"/>
            <w:hideMark/>
          </w:tcPr>
          <w:p w14:paraId="09674B2D" w14:textId="77777777" w:rsidR="004301AC" w:rsidRPr="004956B1" w:rsidRDefault="004301AC" w:rsidP="0035610E">
            <w:pPr>
              <w:spacing w:after="0" w:line="240" w:lineRule="auto"/>
              <w:jc w:val="left"/>
              <w:rPr>
                <w:rFonts w:eastAsia="Times New Roman" w:cs="Times New Roman"/>
                <w:color w:val="000000"/>
                <w:sz w:val="22"/>
              </w:rPr>
            </w:pPr>
            <w:r w:rsidRPr="0040265B">
              <w:rPr>
                <w:rFonts w:eastAsia="Times New Roman" w:cs="Times New Roman"/>
                <w:b/>
                <w:color w:val="000000"/>
                <w:sz w:val="22"/>
              </w:rPr>
              <w:t>National</w:t>
            </w:r>
            <w:r w:rsidRPr="004956B1">
              <w:rPr>
                <w:rFonts w:eastAsia="Times New Roman" w:cs="Times New Roman"/>
                <w:color w:val="000000"/>
                <w:sz w:val="22"/>
              </w:rPr>
              <w:t>- MoH and other relevant government Ministries, Departments and Agencies; National and international health organizations; National &amp; International NGOs.</w:t>
            </w:r>
          </w:p>
          <w:p w14:paraId="5ABBBF6F" w14:textId="77777777" w:rsidR="004301AC" w:rsidRPr="004956B1" w:rsidRDefault="004301AC" w:rsidP="0035610E">
            <w:pPr>
              <w:spacing w:after="0" w:line="240" w:lineRule="auto"/>
              <w:jc w:val="left"/>
              <w:rPr>
                <w:rFonts w:eastAsia="Times New Roman" w:cs="Times New Roman"/>
                <w:color w:val="000000"/>
                <w:sz w:val="22"/>
              </w:rPr>
            </w:pPr>
            <w:r w:rsidRPr="00466B2F">
              <w:rPr>
                <w:rFonts w:eastAsia="Times New Roman" w:cs="Times New Roman"/>
                <w:b/>
                <w:color w:val="000000"/>
                <w:sz w:val="22"/>
              </w:rPr>
              <w:t>Districts</w:t>
            </w:r>
            <w:r w:rsidRPr="004956B1">
              <w:rPr>
                <w:rFonts w:eastAsia="Times New Roman" w:cs="Times New Roman"/>
                <w:color w:val="000000"/>
                <w:sz w:val="22"/>
              </w:rPr>
              <w:t>-Local Councils; Health Facilities.</w:t>
            </w:r>
          </w:p>
          <w:p w14:paraId="6FABE71A" w14:textId="77777777" w:rsidR="004301AC" w:rsidRPr="004956B1" w:rsidRDefault="004301AC" w:rsidP="0035610E">
            <w:pPr>
              <w:spacing w:after="0" w:line="240" w:lineRule="auto"/>
              <w:jc w:val="left"/>
              <w:rPr>
                <w:rFonts w:eastAsia="Times New Roman" w:cs="Times New Roman"/>
                <w:color w:val="000000"/>
                <w:sz w:val="22"/>
              </w:rPr>
            </w:pPr>
            <w:r w:rsidRPr="00466B2F">
              <w:rPr>
                <w:rFonts w:eastAsia="Times New Roman" w:cs="Times New Roman"/>
                <w:b/>
                <w:color w:val="000000"/>
                <w:sz w:val="22"/>
              </w:rPr>
              <w:t>Community</w:t>
            </w:r>
            <w:r w:rsidRPr="004956B1">
              <w:rPr>
                <w:rFonts w:eastAsia="Times New Roman" w:cs="Times New Roman"/>
                <w:color w:val="000000"/>
                <w:sz w:val="22"/>
              </w:rPr>
              <w:t xml:space="preserve"> - Project affected persons; vulnerable groups and local populations</w:t>
            </w:r>
          </w:p>
        </w:tc>
        <w:tc>
          <w:tcPr>
            <w:tcW w:w="3679" w:type="dxa"/>
            <w:vMerge w:val="restart"/>
            <w:shd w:val="clear" w:color="auto" w:fill="auto"/>
            <w:hideMark/>
          </w:tcPr>
          <w:p w14:paraId="30CDD239" w14:textId="77777777" w:rsidR="004301AC" w:rsidRPr="004956B1" w:rsidRDefault="004301AC" w:rsidP="004861B6">
            <w:pPr>
              <w:spacing w:after="0" w:line="240" w:lineRule="auto"/>
              <w:jc w:val="left"/>
              <w:rPr>
                <w:rFonts w:eastAsia="Times New Roman" w:cs="Times New Roman"/>
                <w:color w:val="000000"/>
                <w:sz w:val="22"/>
              </w:rPr>
            </w:pPr>
            <w:r w:rsidRPr="004956B1">
              <w:rPr>
                <w:rFonts w:eastAsia="Times New Roman" w:cs="Times New Roman"/>
                <w:color w:val="000000"/>
                <w:sz w:val="22"/>
              </w:rPr>
              <w:t>Information leaflets, posters and brochures; audio-visual materials, social media and other direct communication channels such as mobile/ telephone calls, SMS, etc; Public notices; Electronic publications and press releases on the MoH/PHIM websites; Pre</w:t>
            </w:r>
            <w:r>
              <w:rPr>
                <w:rFonts w:eastAsia="Times New Roman" w:cs="Times New Roman"/>
                <w:color w:val="000000"/>
                <w:sz w:val="22"/>
              </w:rPr>
              <w:t>ss releases in the local media</w:t>
            </w:r>
            <w:r w:rsidRPr="004956B1">
              <w:rPr>
                <w:rFonts w:eastAsia="Times New Roman" w:cs="Times New Roman"/>
                <w:color w:val="000000"/>
                <w:sz w:val="22"/>
              </w:rPr>
              <w:t>; and meetings; virtual and In-person meetings</w:t>
            </w:r>
            <w:r>
              <w:rPr>
                <w:rFonts w:eastAsia="Times New Roman" w:cs="Times New Roman"/>
                <w:color w:val="000000"/>
                <w:sz w:val="22"/>
              </w:rPr>
              <w:t>/</w:t>
            </w:r>
            <w:r w:rsidRPr="004956B1">
              <w:rPr>
                <w:rFonts w:eastAsia="Times New Roman" w:cs="Times New Roman"/>
                <w:color w:val="000000"/>
                <w:sz w:val="22"/>
              </w:rPr>
              <w:t>training</w:t>
            </w:r>
            <w:r>
              <w:rPr>
                <w:rFonts w:eastAsia="Times New Roman" w:cs="Times New Roman"/>
                <w:color w:val="000000"/>
                <w:sz w:val="22"/>
              </w:rPr>
              <w:t>s</w:t>
            </w:r>
          </w:p>
        </w:tc>
        <w:tc>
          <w:tcPr>
            <w:tcW w:w="1341" w:type="dxa"/>
            <w:vMerge w:val="restart"/>
            <w:shd w:val="clear" w:color="auto" w:fill="auto"/>
            <w:hideMark/>
          </w:tcPr>
          <w:p w14:paraId="63069F42" w14:textId="4553D6A7" w:rsidR="004301AC" w:rsidRPr="004956B1" w:rsidRDefault="004301AC" w:rsidP="003A4C90">
            <w:pPr>
              <w:spacing w:after="0" w:line="240" w:lineRule="auto"/>
              <w:jc w:val="left"/>
              <w:rPr>
                <w:rFonts w:eastAsia="Times New Roman" w:cs="Times New Roman"/>
                <w:color w:val="000000"/>
                <w:sz w:val="22"/>
              </w:rPr>
            </w:pPr>
            <w:r w:rsidRPr="004956B1">
              <w:rPr>
                <w:rFonts w:eastAsia="Times New Roman" w:cs="Times New Roman"/>
                <w:color w:val="000000"/>
                <w:sz w:val="22"/>
              </w:rPr>
              <w:t>202</w:t>
            </w:r>
            <w:r w:rsidR="009A0520">
              <w:rPr>
                <w:rFonts w:eastAsia="Times New Roman" w:cs="Times New Roman"/>
                <w:color w:val="000000"/>
                <w:sz w:val="22"/>
              </w:rPr>
              <w:t>2</w:t>
            </w:r>
            <w:r w:rsidRPr="004956B1">
              <w:rPr>
                <w:rFonts w:eastAsia="Times New Roman" w:cs="Times New Roman"/>
                <w:color w:val="000000"/>
                <w:sz w:val="22"/>
              </w:rPr>
              <w:t xml:space="preserve"> – 202</w:t>
            </w:r>
            <w:r>
              <w:rPr>
                <w:rFonts w:eastAsia="Times New Roman" w:cs="Times New Roman"/>
                <w:color w:val="000000"/>
                <w:sz w:val="22"/>
              </w:rPr>
              <w:t>3</w:t>
            </w:r>
            <w:r w:rsidRPr="004956B1">
              <w:rPr>
                <w:rFonts w:eastAsia="Times New Roman" w:cs="Times New Roman"/>
                <w:color w:val="000000"/>
                <w:sz w:val="22"/>
              </w:rPr>
              <w:t xml:space="preserve"> (Continuous but on quarterly basis)</w:t>
            </w:r>
          </w:p>
        </w:tc>
        <w:tc>
          <w:tcPr>
            <w:tcW w:w="1683" w:type="dxa"/>
            <w:vMerge w:val="restart"/>
            <w:shd w:val="clear" w:color="auto" w:fill="auto"/>
            <w:hideMark/>
          </w:tcPr>
          <w:p w14:paraId="10189CEB"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PHIM and PIU</w:t>
            </w:r>
          </w:p>
        </w:tc>
      </w:tr>
      <w:tr w:rsidR="004301AC" w:rsidRPr="004956B1" w14:paraId="702B07E3" w14:textId="77777777" w:rsidTr="004301AC">
        <w:trPr>
          <w:trHeight w:val="20"/>
        </w:trPr>
        <w:tc>
          <w:tcPr>
            <w:tcW w:w="1620" w:type="dxa"/>
            <w:vMerge/>
            <w:shd w:val="clear" w:color="auto" w:fill="auto"/>
          </w:tcPr>
          <w:p w14:paraId="4A401AF8"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185783B9" w14:textId="7C0E70D0" w:rsidR="004301AC" w:rsidRPr="004956B1" w:rsidRDefault="004301AC" w:rsidP="00B24FB1">
            <w:pPr>
              <w:spacing w:after="0" w:line="240" w:lineRule="auto"/>
              <w:jc w:val="left"/>
              <w:rPr>
                <w:rFonts w:eastAsia="Times New Roman" w:cs="Times New Roman"/>
                <w:color w:val="000000"/>
                <w:sz w:val="22"/>
              </w:rPr>
            </w:pPr>
            <w:r w:rsidRPr="004956B1">
              <w:rPr>
                <w:rFonts w:eastAsia="Times New Roman" w:cs="Times New Roman"/>
                <w:color w:val="000000"/>
                <w:sz w:val="22"/>
              </w:rPr>
              <w:t xml:space="preserve">Stakeholder Engagement Plan </w:t>
            </w:r>
          </w:p>
        </w:tc>
        <w:tc>
          <w:tcPr>
            <w:tcW w:w="3230" w:type="dxa"/>
            <w:vMerge/>
            <w:shd w:val="clear" w:color="auto" w:fill="auto"/>
          </w:tcPr>
          <w:p w14:paraId="70650BB3"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6F7EB468"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6ADBE6A6"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112C6BAA"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76C6CE0E" w14:textId="77777777" w:rsidTr="004301AC">
        <w:trPr>
          <w:trHeight w:val="20"/>
        </w:trPr>
        <w:tc>
          <w:tcPr>
            <w:tcW w:w="1620" w:type="dxa"/>
            <w:vMerge/>
            <w:shd w:val="clear" w:color="auto" w:fill="auto"/>
          </w:tcPr>
          <w:p w14:paraId="3DDA72F8"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00797654" w14:textId="286CE23A" w:rsidR="004301AC" w:rsidRPr="004956B1" w:rsidRDefault="004301AC" w:rsidP="00B24FB1">
            <w:pPr>
              <w:spacing w:after="0" w:line="240" w:lineRule="auto"/>
              <w:jc w:val="left"/>
              <w:rPr>
                <w:rFonts w:eastAsia="Times New Roman" w:cs="Times New Roman"/>
                <w:color w:val="000000"/>
                <w:sz w:val="22"/>
              </w:rPr>
            </w:pPr>
            <w:r w:rsidRPr="004956B1">
              <w:rPr>
                <w:rFonts w:eastAsia="Times New Roman" w:cs="Times New Roman"/>
                <w:color w:val="000000"/>
                <w:sz w:val="22"/>
              </w:rPr>
              <w:t>Environme</w:t>
            </w:r>
            <w:r>
              <w:rPr>
                <w:rFonts w:eastAsia="Times New Roman" w:cs="Times New Roman"/>
                <w:color w:val="000000"/>
                <w:sz w:val="22"/>
              </w:rPr>
              <w:t>ntal and Social Commitment Plan</w:t>
            </w:r>
          </w:p>
        </w:tc>
        <w:tc>
          <w:tcPr>
            <w:tcW w:w="3230" w:type="dxa"/>
            <w:vMerge/>
            <w:shd w:val="clear" w:color="auto" w:fill="auto"/>
          </w:tcPr>
          <w:p w14:paraId="4EBD2D03"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4A74A448"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77CF3B70"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64283D5C"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680C6EDF" w14:textId="77777777" w:rsidTr="004301AC">
        <w:trPr>
          <w:trHeight w:val="20"/>
        </w:trPr>
        <w:tc>
          <w:tcPr>
            <w:tcW w:w="1620" w:type="dxa"/>
            <w:vMerge/>
            <w:shd w:val="clear" w:color="auto" w:fill="auto"/>
          </w:tcPr>
          <w:p w14:paraId="43DBF4E8"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684F5201" w14:textId="5E1C26C3" w:rsidR="004301AC" w:rsidRPr="004956B1" w:rsidRDefault="004301AC" w:rsidP="00A405F9">
            <w:pPr>
              <w:spacing w:after="0" w:line="240" w:lineRule="auto"/>
              <w:jc w:val="left"/>
              <w:rPr>
                <w:rFonts w:eastAsia="Times New Roman" w:cs="Times New Roman"/>
                <w:color w:val="000000"/>
                <w:sz w:val="22"/>
              </w:rPr>
            </w:pPr>
            <w:r w:rsidRPr="004956B1">
              <w:rPr>
                <w:rFonts w:eastAsia="Times New Roman" w:cs="Times New Roman"/>
                <w:color w:val="000000"/>
                <w:sz w:val="22"/>
              </w:rPr>
              <w:t>Labour Management P</w:t>
            </w:r>
            <w:r>
              <w:rPr>
                <w:rFonts w:eastAsia="Times New Roman" w:cs="Times New Roman"/>
                <w:color w:val="000000"/>
                <w:sz w:val="22"/>
              </w:rPr>
              <w:t>lans</w:t>
            </w:r>
          </w:p>
        </w:tc>
        <w:tc>
          <w:tcPr>
            <w:tcW w:w="3230" w:type="dxa"/>
            <w:vMerge/>
            <w:shd w:val="clear" w:color="auto" w:fill="auto"/>
          </w:tcPr>
          <w:p w14:paraId="4609D584"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02510B0A"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7A212930"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65361D3C"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56E8BF2A" w14:textId="77777777" w:rsidTr="004301AC">
        <w:trPr>
          <w:trHeight w:val="20"/>
        </w:trPr>
        <w:tc>
          <w:tcPr>
            <w:tcW w:w="1620" w:type="dxa"/>
            <w:vMerge/>
            <w:shd w:val="clear" w:color="auto" w:fill="auto"/>
          </w:tcPr>
          <w:p w14:paraId="40064651"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4BC45B14" w14:textId="3F7F76A8" w:rsidR="004301AC" w:rsidRPr="004956B1" w:rsidRDefault="004301AC" w:rsidP="00B24FB1">
            <w:pPr>
              <w:spacing w:after="0" w:line="240" w:lineRule="auto"/>
              <w:jc w:val="left"/>
              <w:rPr>
                <w:rFonts w:eastAsia="Times New Roman" w:cs="Times New Roman"/>
                <w:color w:val="000000"/>
                <w:sz w:val="22"/>
              </w:rPr>
            </w:pPr>
            <w:r>
              <w:rPr>
                <w:rFonts w:eastAsia="Times New Roman" w:cs="Times New Roman"/>
                <w:color w:val="000000"/>
                <w:sz w:val="22"/>
              </w:rPr>
              <w:t>Grievance Redress Mechanism</w:t>
            </w:r>
          </w:p>
        </w:tc>
        <w:tc>
          <w:tcPr>
            <w:tcW w:w="3230" w:type="dxa"/>
            <w:vMerge/>
            <w:shd w:val="clear" w:color="auto" w:fill="auto"/>
          </w:tcPr>
          <w:p w14:paraId="46E6FD4F"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2690A0E2"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1578C822"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55A28582"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4148550A" w14:textId="77777777" w:rsidTr="004301AC">
        <w:trPr>
          <w:trHeight w:val="20"/>
        </w:trPr>
        <w:tc>
          <w:tcPr>
            <w:tcW w:w="1620" w:type="dxa"/>
            <w:vMerge/>
            <w:shd w:val="clear" w:color="auto" w:fill="auto"/>
          </w:tcPr>
          <w:p w14:paraId="39FAA086"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5EED0E98" w14:textId="1D11054E" w:rsidR="004301AC" w:rsidRPr="004956B1" w:rsidRDefault="004301AC" w:rsidP="00B24FB1">
            <w:pPr>
              <w:spacing w:after="0" w:line="240" w:lineRule="auto"/>
              <w:jc w:val="left"/>
              <w:rPr>
                <w:rFonts w:eastAsia="Times New Roman" w:cs="Times New Roman"/>
                <w:color w:val="000000"/>
                <w:sz w:val="22"/>
              </w:rPr>
            </w:pPr>
            <w:r w:rsidRPr="004956B1">
              <w:rPr>
                <w:rFonts w:eastAsia="Times New Roman" w:cs="Times New Roman"/>
                <w:color w:val="000000"/>
                <w:sz w:val="22"/>
              </w:rPr>
              <w:t>Environmental</w:t>
            </w:r>
            <w:r>
              <w:rPr>
                <w:rFonts w:eastAsia="Times New Roman" w:cs="Times New Roman"/>
                <w:color w:val="000000"/>
                <w:sz w:val="22"/>
              </w:rPr>
              <w:t xml:space="preserve"> and Social Management Plans</w:t>
            </w:r>
          </w:p>
        </w:tc>
        <w:tc>
          <w:tcPr>
            <w:tcW w:w="3230" w:type="dxa"/>
            <w:vMerge/>
            <w:shd w:val="clear" w:color="auto" w:fill="auto"/>
          </w:tcPr>
          <w:p w14:paraId="4755B5DC"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3E2E8E31"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1B11BC67"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127583A7"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44986071" w14:textId="77777777" w:rsidTr="004301AC">
        <w:trPr>
          <w:trHeight w:val="20"/>
        </w:trPr>
        <w:tc>
          <w:tcPr>
            <w:tcW w:w="1620" w:type="dxa"/>
            <w:vMerge/>
            <w:shd w:val="clear" w:color="auto" w:fill="auto"/>
          </w:tcPr>
          <w:p w14:paraId="0EF34364" w14:textId="77777777" w:rsidR="004301AC" w:rsidRPr="004956B1" w:rsidRDefault="004301AC" w:rsidP="00B24FB1">
            <w:pPr>
              <w:spacing w:after="0" w:line="240" w:lineRule="auto"/>
              <w:jc w:val="left"/>
              <w:rPr>
                <w:rFonts w:eastAsia="Times New Roman" w:cs="Times New Roman"/>
                <w:color w:val="000000"/>
                <w:sz w:val="22"/>
              </w:rPr>
            </w:pPr>
          </w:p>
        </w:tc>
        <w:tc>
          <w:tcPr>
            <w:tcW w:w="3657" w:type="dxa"/>
            <w:shd w:val="clear" w:color="auto" w:fill="auto"/>
          </w:tcPr>
          <w:p w14:paraId="256D163E" w14:textId="32DB7DCD" w:rsidR="004301AC" w:rsidRPr="004956B1" w:rsidRDefault="004301AC" w:rsidP="00B24FB1">
            <w:pPr>
              <w:spacing w:after="0" w:line="240" w:lineRule="auto"/>
              <w:jc w:val="left"/>
              <w:rPr>
                <w:rFonts w:eastAsia="Times New Roman" w:cs="Times New Roman"/>
                <w:color w:val="000000"/>
                <w:sz w:val="22"/>
              </w:rPr>
            </w:pPr>
            <w:r w:rsidRPr="004956B1">
              <w:rPr>
                <w:rFonts w:eastAsia="Times New Roman" w:cs="Times New Roman"/>
                <w:color w:val="000000"/>
                <w:sz w:val="22"/>
              </w:rPr>
              <w:t>Infection Control and Waste Management Plan</w:t>
            </w:r>
          </w:p>
        </w:tc>
        <w:tc>
          <w:tcPr>
            <w:tcW w:w="3230" w:type="dxa"/>
            <w:vMerge/>
            <w:shd w:val="clear" w:color="auto" w:fill="auto"/>
          </w:tcPr>
          <w:p w14:paraId="64FB03DD" w14:textId="77777777" w:rsidR="004301AC" w:rsidRPr="004956B1" w:rsidRDefault="004301AC" w:rsidP="00B24FB1">
            <w:pPr>
              <w:spacing w:after="0" w:line="240" w:lineRule="auto"/>
              <w:jc w:val="left"/>
              <w:rPr>
                <w:rFonts w:eastAsia="Times New Roman" w:cs="Times New Roman"/>
                <w:color w:val="000000"/>
                <w:sz w:val="22"/>
              </w:rPr>
            </w:pPr>
          </w:p>
        </w:tc>
        <w:tc>
          <w:tcPr>
            <w:tcW w:w="3679" w:type="dxa"/>
            <w:vMerge/>
            <w:shd w:val="clear" w:color="auto" w:fill="auto"/>
          </w:tcPr>
          <w:p w14:paraId="0CD03019" w14:textId="77777777" w:rsidR="004301AC" w:rsidRPr="004956B1" w:rsidRDefault="004301AC" w:rsidP="00B24FB1">
            <w:pPr>
              <w:spacing w:after="0" w:line="240" w:lineRule="auto"/>
              <w:jc w:val="left"/>
              <w:rPr>
                <w:rFonts w:eastAsia="Times New Roman" w:cs="Times New Roman"/>
                <w:color w:val="000000"/>
                <w:sz w:val="22"/>
              </w:rPr>
            </w:pPr>
          </w:p>
        </w:tc>
        <w:tc>
          <w:tcPr>
            <w:tcW w:w="1341" w:type="dxa"/>
            <w:vMerge/>
            <w:shd w:val="clear" w:color="auto" w:fill="auto"/>
          </w:tcPr>
          <w:p w14:paraId="29D1D765" w14:textId="77777777" w:rsidR="004301AC" w:rsidRPr="004956B1" w:rsidRDefault="004301AC" w:rsidP="00B24FB1">
            <w:pPr>
              <w:spacing w:after="0" w:line="240" w:lineRule="auto"/>
              <w:jc w:val="left"/>
              <w:rPr>
                <w:rFonts w:eastAsia="Times New Roman" w:cs="Times New Roman"/>
                <w:color w:val="000000"/>
                <w:sz w:val="22"/>
              </w:rPr>
            </w:pPr>
          </w:p>
        </w:tc>
        <w:tc>
          <w:tcPr>
            <w:tcW w:w="1683" w:type="dxa"/>
            <w:vMerge/>
            <w:shd w:val="clear" w:color="auto" w:fill="auto"/>
          </w:tcPr>
          <w:p w14:paraId="72410CE3" w14:textId="77777777" w:rsidR="004301AC" w:rsidRPr="004956B1" w:rsidRDefault="004301AC" w:rsidP="00B24FB1">
            <w:pPr>
              <w:spacing w:after="0" w:line="240" w:lineRule="auto"/>
              <w:jc w:val="left"/>
              <w:rPr>
                <w:rFonts w:eastAsia="Times New Roman" w:cs="Times New Roman"/>
                <w:color w:val="000000"/>
                <w:sz w:val="22"/>
              </w:rPr>
            </w:pPr>
          </w:p>
        </w:tc>
      </w:tr>
      <w:tr w:rsidR="004301AC" w:rsidRPr="004956B1" w14:paraId="74F0AABE" w14:textId="77777777" w:rsidTr="004301AC">
        <w:trPr>
          <w:trHeight w:val="20"/>
        </w:trPr>
        <w:tc>
          <w:tcPr>
            <w:tcW w:w="1620" w:type="dxa"/>
            <w:shd w:val="clear" w:color="auto" w:fill="auto"/>
            <w:noWrap/>
            <w:hideMark/>
          </w:tcPr>
          <w:p w14:paraId="24B8B22F"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Project Closure</w:t>
            </w:r>
          </w:p>
        </w:tc>
        <w:tc>
          <w:tcPr>
            <w:tcW w:w="3657" w:type="dxa"/>
            <w:shd w:val="clear" w:color="auto" w:fill="auto"/>
            <w:hideMark/>
          </w:tcPr>
          <w:p w14:paraId="5C987476" w14:textId="2BA79B39"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Project Completion and evaluation Report</w:t>
            </w:r>
          </w:p>
        </w:tc>
        <w:tc>
          <w:tcPr>
            <w:tcW w:w="3230" w:type="dxa"/>
            <w:shd w:val="clear" w:color="auto" w:fill="auto"/>
            <w:hideMark/>
          </w:tcPr>
          <w:p w14:paraId="5FB8C654" w14:textId="77777777" w:rsidR="004301AC" w:rsidRPr="004956B1" w:rsidRDefault="004301AC" w:rsidP="0035610E">
            <w:pPr>
              <w:spacing w:after="0" w:line="240" w:lineRule="auto"/>
              <w:jc w:val="left"/>
              <w:rPr>
                <w:rFonts w:eastAsia="Times New Roman" w:cs="Times New Roman"/>
                <w:color w:val="000000"/>
                <w:sz w:val="22"/>
              </w:rPr>
            </w:pPr>
            <w:r w:rsidRPr="00466B2F">
              <w:rPr>
                <w:rFonts w:eastAsia="Times New Roman" w:cs="Times New Roman"/>
                <w:b/>
                <w:color w:val="000000"/>
                <w:sz w:val="22"/>
              </w:rPr>
              <w:t>National</w:t>
            </w:r>
            <w:r w:rsidRPr="004956B1">
              <w:rPr>
                <w:rFonts w:eastAsia="Times New Roman" w:cs="Times New Roman"/>
                <w:color w:val="000000"/>
                <w:sz w:val="22"/>
              </w:rPr>
              <w:t>- MoH and other relevant government Ministries, Departments and Agencies; National and international health organizations; National &amp; International NGOs.</w:t>
            </w:r>
          </w:p>
          <w:p w14:paraId="4E9D8132" w14:textId="77777777" w:rsidR="004301AC" w:rsidRPr="004956B1" w:rsidRDefault="004301AC" w:rsidP="0035610E">
            <w:pPr>
              <w:spacing w:after="0" w:line="240" w:lineRule="auto"/>
              <w:jc w:val="left"/>
              <w:rPr>
                <w:rFonts w:eastAsia="Times New Roman" w:cs="Times New Roman"/>
                <w:color w:val="000000"/>
                <w:sz w:val="22"/>
              </w:rPr>
            </w:pPr>
            <w:r w:rsidRPr="00466B2F">
              <w:rPr>
                <w:rFonts w:eastAsia="Times New Roman" w:cs="Times New Roman"/>
                <w:b/>
                <w:color w:val="000000"/>
                <w:sz w:val="22"/>
              </w:rPr>
              <w:t>Districts</w:t>
            </w:r>
            <w:r w:rsidRPr="004956B1">
              <w:rPr>
                <w:rFonts w:eastAsia="Times New Roman" w:cs="Times New Roman"/>
                <w:color w:val="000000"/>
                <w:sz w:val="22"/>
              </w:rPr>
              <w:t>-Local Councils; Health Facilities.</w:t>
            </w:r>
          </w:p>
          <w:p w14:paraId="0B723E99" w14:textId="77777777" w:rsidR="004301AC" w:rsidRPr="004956B1" w:rsidRDefault="004301AC" w:rsidP="0035610E">
            <w:pPr>
              <w:spacing w:after="0" w:line="240" w:lineRule="auto"/>
              <w:jc w:val="left"/>
              <w:rPr>
                <w:rFonts w:eastAsia="Times New Roman" w:cs="Times New Roman"/>
                <w:color w:val="000000"/>
                <w:sz w:val="22"/>
              </w:rPr>
            </w:pPr>
            <w:r w:rsidRPr="00466B2F">
              <w:rPr>
                <w:rFonts w:eastAsia="Times New Roman" w:cs="Times New Roman"/>
                <w:b/>
                <w:color w:val="000000"/>
                <w:sz w:val="22"/>
              </w:rPr>
              <w:t>Community</w:t>
            </w:r>
            <w:r w:rsidRPr="004956B1">
              <w:rPr>
                <w:rFonts w:eastAsia="Times New Roman" w:cs="Times New Roman"/>
                <w:color w:val="000000"/>
                <w:sz w:val="22"/>
              </w:rPr>
              <w:t xml:space="preserve"> - Project affected persons; vulnerable groups and local populations</w:t>
            </w:r>
          </w:p>
        </w:tc>
        <w:tc>
          <w:tcPr>
            <w:tcW w:w="3679" w:type="dxa"/>
            <w:shd w:val="clear" w:color="auto" w:fill="auto"/>
            <w:hideMark/>
          </w:tcPr>
          <w:p w14:paraId="38D8287B"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Virtual and In-person review meetings; information leaflets, posters and brochures; audio-visual materials, social media; Electronic publications and press releases on the MoH/PHIM websites; Press releases in the local media (both print and electronic); media</w:t>
            </w:r>
          </w:p>
        </w:tc>
        <w:tc>
          <w:tcPr>
            <w:tcW w:w="1341" w:type="dxa"/>
            <w:shd w:val="clear" w:color="auto" w:fill="auto"/>
            <w:hideMark/>
          </w:tcPr>
          <w:p w14:paraId="5795D9AA" w14:textId="71226849" w:rsidR="004301AC" w:rsidRPr="004956B1" w:rsidRDefault="004301AC" w:rsidP="003A4C90">
            <w:pPr>
              <w:spacing w:after="0" w:line="240" w:lineRule="auto"/>
              <w:jc w:val="left"/>
              <w:rPr>
                <w:rFonts w:eastAsia="Times New Roman" w:cs="Times New Roman"/>
                <w:color w:val="000000"/>
                <w:sz w:val="22"/>
              </w:rPr>
            </w:pPr>
            <w:r w:rsidRPr="004956B1">
              <w:rPr>
                <w:rFonts w:eastAsia="Times New Roman" w:cs="Times New Roman"/>
                <w:color w:val="000000"/>
                <w:sz w:val="22"/>
              </w:rPr>
              <w:t>December 202</w:t>
            </w:r>
            <w:r>
              <w:rPr>
                <w:rFonts w:eastAsia="Times New Roman" w:cs="Times New Roman"/>
                <w:color w:val="000000"/>
                <w:sz w:val="22"/>
              </w:rPr>
              <w:t>3</w:t>
            </w:r>
          </w:p>
        </w:tc>
        <w:tc>
          <w:tcPr>
            <w:tcW w:w="1683" w:type="dxa"/>
            <w:shd w:val="clear" w:color="auto" w:fill="auto"/>
            <w:hideMark/>
          </w:tcPr>
          <w:p w14:paraId="2ACC2693" w14:textId="77777777" w:rsidR="004301AC" w:rsidRPr="004956B1" w:rsidRDefault="004301AC" w:rsidP="0035610E">
            <w:pPr>
              <w:spacing w:after="0" w:line="240" w:lineRule="auto"/>
              <w:jc w:val="left"/>
              <w:rPr>
                <w:rFonts w:eastAsia="Times New Roman" w:cs="Times New Roman"/>
                <w:color w:val="000000"/>
                <w:sz w:val="22"/>
              </w:rPr>
            </w:pPr>
            <w:r w:rsidRPr="004956B1">
              <w:rPr>
                <w:rFonts w:eastAsia="Times New Roman" w:cs="Times New Roman"/>
                <w:color w:val="000000"/>
                <w:sz w:val="22"/>
              </w:rPr>
              <w:t>PHIM and PIU</w:t>
            </w:r>
          </w:p>
        </w:tc>
      </w:tr>
    </w:tbl>
    <w:p w14:paraId="4FD336F4" w14:textId="77777777" w:rsidR="007F577F" w:rsidRDefault="007F577F" w:rsidP="00006F4E">
      <w:pPr>
        <w:sectPr w:rsidR="007F577F" w:rsidSect="007F577F">
          <w:pgSz w:w="16838" w:h="11906" w:orient="landscape"/>
          <w:pgMar w:top="1440" w:right="1440" w:bottom="1440" w:left="1440" w:header="720" w:footer="720" w:gutter="0"/>
          <w:cols w:space="720"/>
          <w:docGrid w:linePitch="360"/>
        </w:sectPr>
      </w:pPr>
    </w:p>
    <w:p w14:paraId="2DB1DF30" w14:textId="7D98E988" w:rsidR="004C475F" w:rsidRDefault="004C475F" w:rsidP="004C475F">
      <w:pPr>
        <w:pStyle w:val="Heading2"/>
      </w:pPr>
      <w:bookmarkStart w:id="27" w:name="_Toc103702407"/>
      <w:r>
        <w:t xml:space="preserve">3.4 </w:t>
      </w:r>
      <w:r w:rsidRPr="004C475F">
        <w:t>Covid-19 Vaccine Key Messages</w:t>
      </w:r>
      <w:bookmarkEnd w:id="27"/>
    </w:p>
    <w:p w14:paraId="474D8374" w14:textId="2D1788B0" w:rsidR="004C475F" w:rsidRDefault="004C475F" w:rsidP="00197072">
      <w:pPr>
        <w:pStyle w:val="Default"/>
        <w:jc w:val="both"/>
        <w:rPr>
          <w:sz w:val="23"/>
          <w:szCs w:val="23"/>
        </w:rPr>
      </w:pPr>
      <w:r>
        <w:rPr>
          <w:sz w:val="23"/>
          <w:szCs w:val="23"/>
        </w:rPr>
        <w:t xml:space="preserve">Communication to the health workers and community about the vaccine to clarify the intended role of COVID-19 vaccine in the control and prevention of COVID-19 is very much needed and will be </w:t>
      </w:r>
      <w:r w:rsidR="00032551">
        <w:rPr>
          <w:sz w:val="23"/>
          <w:szCs w:val="23"/>
        </w:rPr>
        <w:t>in line</w:t>
      </w:r>
      <w:r w:rsidR="00032551" w:rsidRPr="00032551">
        <w:rPr>
          <w:sz w:val="23"/>
          <w:szCs w:val="23"/>
        </w:rPr>
        <w:t xml:space="preserve"> with WHO guidelines on prioritization</w:t>
      </w:r>
      <w:r>
        <w:rPr>
          <w:sz w:val="23"/>
          <w:szCs w:val="23"/>
        </w:rPr>
        <w:t xml:space="preserve">. </w:t>
      </w:r>
      <w:r w:rsidR="007B4E67">
        <w:rPr>
          <w:sz w:val="23"/>
          <w:szCs w:val="23"/>
        </w:rPr>
        <w:t xml:space="preserve">According to the </w:t>
      </w:r>
      <w:r w:rsidR="007B4E67" w:rsidRPr="007B4E67">
        <w:rPr>
          <w:sz w:val="23"/>
          <w:szCs w:val="23"/>
        </w:rPr>
        <w:t>Covid-19 Vaccine Social Mobilisation and Risk Communication Strategy for Malawi (2021-2023)</w:t>
      </w:r>
      <w:r w:rsidR="007B4E67">
        <w:rPr>
          <w:sz w:val="23"/>
          <w:szCs w:val="23"/>
        </w:rPr>
        <w:t>, t</w:t>
      </w:r>
      <w:r>
        <w:rPr>
          <w:sz w:val="23"/>
          <w:szCs w:val="23"/>
        </w:rPr>
        <w:t xml:space="preserve">he right information on COVID-19 vaccine would be needed to promote acceptance and uptake of the vaccine, by addressing peoples’ questions, concerns, vaccine’s safety, and demystify myths and rumours that would circulate. The communication on COVID-19 vaccine would raise awareness of the safeguards in place to protect public health and safety. </w:t>
      </w:r>
      <w:r w:rsidR="004A6131">
        <w:rPr>
          <w:sz w:val="23"/>
          <w:szCs w:val="23"/>
        </w:rPr>
        <w:t xml:space="preserve">This will be achieved through coordination with the Health Education Unit and Quality Management Department for standardized messages on the vaccine. </w:t>
      </w:r>
      <w:r>
        <w:rPr>
          <w:sz w:val="23"/>
          <w:szCs w:val="23"/>
        </w:rPr>
        <w:t>In</w:t>
      </w:r>
      <w:r w:rsidR="007B4E67">
        <w:rPr>
          <w:sz w:val="23"/>
          <w:szCs w:val="23"/>
        </w:rPr>
        <w:t xml:space="preserve"> line with this context, the SEP would address the following:</w:t>
      </w:r>
    </w:p>
    <w:p w14:paraId="358C9E11" w14:textId="77777777" w:rsidR="007B4E67" w:rsidRDefault="007B4E67" w:rsidP="00197072">
      <w:pPr>
        <w:pStyle w:val="Default"/>
        <w:jc w:val="both"/>
        <w:rPr>
          <w:sz w:val="23"/>
          <w:szCs w:val="23"/>
        </w:rPr>
      </w:pPr>
    </w:p>
    <w:p w14:paraId="03B8C7E5" w14:textId="5899B921" w:rsidR="004C475F" w:rsidRDefault="004C475F" w:rsidP="00197072">
      <w:pPr>
        <w:pStyle w:val="Default"/>
        <w:numPr>
          <w:ilvl w:val="0"/>
          <w:numId w:val="57"/>
        </w:numPr>
        <w:jc w:val="both"/>
        <w:rPr>
          <w:sz w:val="23"/>
          <w:szCs w:val="23"/>
        </w:rPr>
      </w:pPr>
      <w:r>
        <w:rPr>
          <w:b/>
          <w:bCs/>
          <w:sz w:val="23"/>
          <w:szCs w:val="23"/>
        </w:rPr>
        <w:t>Build on generally positive attitudes toward vaccines</w:t>
      </w:r>
      <w:r>
        <w:rPr>
          <w:i/>
          <w:iCs/>
          <w:sz w:val="23"/>
          <w:szCs w:val="23"/>
        </w:rPr>
        <w:t xml:space="preserve">: </w:t>
      </w:r>
      <w:r>
        <w:rPr>
          <w:sz w:val="23"/>
          <w:szCs w:val="23"/>
        </w:rPr>
        <w:t xml:space="preserve">Evidence suggests that childhood vaccination has high acceptance and uptake because the vaccines have demonstrated to prevent life threatening diseases like polio and measles. Recently we have also seen no cases of Cholera outbreaks in hotspots where Oral Cholera Vaccine (OCV) has been administered successfully. The messages should be framed basing on child immunization as an intervention that has an impact in reducing life threating diseases. </w:t>
      </w:r>
    </w:p>
    <w:p w14:paraId="62D94BFE" w14:textId="77777777" w:rsidR="004C475F" w:rsidRDefault="004C475F" w:rsidP="00197072">
      <w:pPr>
        <w:pStyle w:val="Default"/>
        <w:jc w:val="both"/>
        <w:rPr>
          <w:sz w:val="23"/>
          <w:szCs w:val="23"/>
        </w:rPr>
      </w:pPr>
    </w:p>
    <w:p w14:paraId="45454B21" w14:textId="219B3A55" w:rsidR="004C475F" w:rsidRDefault="004C475F" w:rsidP="00197072">
      <w:pPr>
        <w:pStyle w:val="Default"/>
        <w:numPr>
          <w:ilvl w:val="0"/>
          <w:numId w:val="57"/>
        </w:numPr>
        <w:jc w:val="both"/>
        <w:rPr>
          <w:sz w:val="23"/>
          <w:szCs w:val="23"/>
        </w:rPr>
      </w:pPr>
      <w:r>
        <w:rPr>
          <w:b/>
          <w:bCs/>
          <w:sz w:val="23"/>
          <w:szCs w:val="23"/>
        </w:rPr>
        <w:t xml:space="preserve">Manage expectations about the COVID-19 vaccine: </w:t>
      </w:r>
      <w:r>
        <w:rPr>
          <w:sz w:val="23"/>
          <w:szCs w:val="23"/>
        </w:rPr>
        <w:t xml:space="preserve">Administration of the COVID-19 vaccine may raise unrealistic expectations about the vaccine’s protective ability. People may think that the vaccine will eliminate COVID-19 within a short period of time. Messages should be framed that the vaccine is an additional intervention to already existing preventive measures of hand washing with soap, physical distancing and wearing of masks and messages should stress continued use of existing COVID-19 preventive measures. Explanations on why vaccine alone is not sufficient to protect against and eliminate COVID-19 will be given to assist with adherence to other preventive measures. </w:t>
      </w:r>
    </w:p>
    <w:p w14:paraId="0E60147F" w14:textId="77777777" w:rsidR="004C475F" w:rsidRDefault="004C475F" w:rsidP="00197072">
      <w:pPr>
        <w:pStyle w:val="Default"/>
        <w:jc w:val="both"/>
        <w:rPr>
          <w:sz w:val="23"/>
          <w:szCs w:val="23"/>
        </w:rPr>
      </w:pPr>
    </w:p>
    <w:p w14:paraId="37415E39" w14:textId="53F6A3C8" w:rsidR="008B03EE" w:rsidRPr="00197072" w:rsidRDefault="004C475F" w:rsidP="00197072">
      <w:pPr>
        <w:pStyle w:val="Default"/>
        <w:numPr>
          <w:ilvl w:val="0"/>
          <w:numId w:val="57"/>
        </w:numPr>
        <w:jc w:val="both"/>
      </w:pPr>
      <w:r>
        <w:rPr>
          <w:b/>
          <w:bCs/>
          <w:sz w:val="23"/>
          <w:szCs w:val="23"/>
        </w:rPr>
        <w:t xml:space="preserve">Emphasize COVID-19 symptoms: </w:t>
      </w:r>
      <w:r>
        <w:rPr>
          <w:sz w:val="23"/>
          <w:szCs w:val="23"/>
        </w:rPr>
        <w:t xml:space="preserve">Signs and symptoms of COVID-19 may be similar to other diseases like malaria, pneumonia and cough. This has implications as communities </w:t>
      </w:r>
      <w:r w:rsidR="008B03EE" w:rsidRPr="008B03EE">
        <w:rPr>
          <w:sz w:val="23"/>
          <w:szCs w:val="23"/>
        </w:rPr>
        <w:t xml:space="preserve">may say that COVID-19 vaccine has no or little effect in reduction of COVID-19 cases. Messages should promote early health seeking behaviours and testing if people have signs and symptoms similar to that of COVID-19 to rule out or confirm COVID-19 and act accordingly. </w:t>
      </w:r>
    </w:p>
    <w:p w14:paraId="37F60CF1" w14:textId="77777777" w:rsidR="008B03EE" w:rsidRPr="00197072" w:rsidRDefault="008B03EE" w:rsidP="00197072">
      <w:pPr>
        <w:pStyle w:val="Default"/>
        <w:ind w:left="720"/>
        <w:jc w:val="both"/>
      </w:pPr>
    </w:p>
    <w:p w14:paraId="61C871E5" w14:textId="26729823" w:rsidR="008B03EE" w:rsidRDefault="008B03EE" w:rsidP="00197072">
      <w:pPr>
        <w:pStyle w:val="Default"/>
        <w:numPr>
          <w:ilvl w:val="0"/>
          <w:numId w:val="57"/>
        </w:numPr>
        <w:spacing w:after="366"/>
        <w:jc w:val="both"/>
        <w:rPr>
          <w:sz w:val="23"/>
          <w:szCs w:val="23"/>
        </w:rPr>
      </w:pPr>
      <w:r>
        <w:rPr>
          <w:b/>
          <w:bCs/>
          <w:sz w:val="23"/>
          <w:szCs w:val="23"/>
        </w:rPr>
        <w:t>Explain who should get the vaccine and why</w:t>
      </w:r>
      <w:r>
        <w:rPr>
          <w:sz w:val="23"/>
          <w:szCs w:val="23"/>
        </w:rPr>
        <w:t xml:space="preserve">: Messages should describe the priority beneficiaries of the COVID-19 vaccine and the reasons for targeting them. </w:t>
      </w:r>
    </w:p>
    <w:p w14:paraId="61C63914" w14:textId="50F9E95E" w:rsidR="008B03EE" w:rsidRDefault="008B03EE" w:rsidP="00197072">
      <w:pPr>
        <w:pStyle w:val="Default"/>
        <w:numPr>
          <w:ilvl w:val="0"/>
          <w:numId w:val="57"/>
        </w:numPr>
        <w:jc w:val="both"/>
        <w:rPr>
          <w:sz w:val="23"/>
          <w:szCs w:val="23"/>
        </w:rPr>
      </w:pPr>
      <w:r>
        <w:rPr>
          <w:b/>
          <w:bCs/>
          <w:sz w:val="23"/>
          <w:szCs w:val="23"/>
        </w:rPr>
        <w:t>Explain the schedule and delivery mode</w:t>
      </w:r>
      <w:r>
        <w:rPr>
          <w:i/>
          <w:iCs/>
          <w:sz w:val="23"/>
          <w:szCs w:val="23"/>
        </w:rPr>
        <w:t xml:space="preserve">: </w:t>
      </w:r>
      <w:r>
        <w:rPr>
          <w:sz w:val="23"/>
          <w:szCs w:val="23"/>
        </w:rPr>
        <w:t xml:space="preserve">Communities should be informed on the schedule, where the vaccine will be administered and the number of doses to promote uptake of the vaccine whilst observing COVID-19 preventive measures. </w:t>
      </w:r>
    </w:p>
    <w:p w14:paraId="0C889AC5" w14:textId="77777777" w:rsidR="008B03EE" w:rsidRDefault="008B03EE" w:rsidP="00197072">
      <w:pPr>
        <w:pStyle w:val="Default"/>
        <w:jc w:val="both"/>
        <w:rPr>
          <w:sz w:val="23"/>
          <w:szCs w:val="23"/>
        </w:rPr>
      </w:pPr>
    </w:p>
    <w:p w14:paraId="6FA63D9F" w14:textId="207DE7C8" w:rsidR="008B03EE" w:rsidRDefault="008B03EE" w:rsidP="00197072">
      <w:pPr>
        <w:pStyle w:val="Default"/>
        <w:numPr>
          <w:ilvl w:val="0"/>
          <w:numId w:val="57"/>
        </w:numPr>
        <w:spacing w:after="366"/>
        <w:jc w:val="both"/>
        <w:rPr>
          <w:sz w:val="23"/>
          <w:szCs w:val="23"/>
        </w:rPr>
      </w:pPr>
      <w:r>
        <w:rPr>
          <w:b/>
          <w:bCs/>
          <w:sz w:val="23"/>
          <w:szCs w:val="23"/>
        </w:rPr>
        <w:t xml:space="preserve">Phased introduction of the COVID-19 vaccine: </w:t>
      </w:r>
      <w:r>
        <w:rPr>
          <w:sz w:val="23"/>
          <w:szCs w:val="23"/>
        </w:rPr>
        <w:t xml:space="preserve">The messages should explain why the phased approach is being used and that people that are at high risk of contracting COVID-19 or at high risk of having severe form of COVID-19 will receive the vaccine in the first phase and others will get in the subsequent phases up until 80% of the population is vaccinated. </w:t>
      </w:r>
    </w:p>
    <w:p w14:paraId="5796F698" w14:textId="3BA9B1D7" w:rsidR="008B03EE" w:rsidRDefault="008B03EE" w:rsidP="00197072">
      <w:pPr>
        <w:pStyle w:val="Default"/>
        <w:numPr>
          <w:ilvl w:val="0"/>
          <w:numId w:val="57"/>
        </w:numPr>
        <w:spacing w:after="366"/>
        <w:jc w:val="both"/>
        <w:rPr>
          <w:sz w:val="23"/>
          <w:szCs w:val="23"/>
        </w:rPr>
      </w:pPr>
      <w:r>
        <w:rPr>
          <w:b/>
          <w:bCs/>
          <w:sz w:val="23"/>
          <w:szCs w:val="23"/>
        </w:rPr>
        <w:t>Vaccine safety and efficacy</w:t>
      </w:r>
      <w:r>
        <w:rPr>
          <w:sz w:val="23"/>
          <w:szCs w:val="23"/>
        </w:rPr>
        <w:t xml:space="preserve">: Messages should provide assurance of the safety of the vaccine and efficacy in reducing number of COVID-19 cases if herd immunity is reached. </w:t>
      </w:r>
    </w:p>
    <w:p w14:paraId="557F0C8B" w14:textId="3C8EC952" w:rsidR="008B03EE" w:rsidRDefault="008B03EE" w:rsidP="00197072">
      <w:pPr>
        <w:pStyle w:val="Default"/>
        <w:numPr>
          <w:ilvl w:val="0"/>
          <w:numId w:val="57"/>
        </w:numPr>
        <w:jc w:val="both"/>
        <w:rPr>
          <w:sz w:val="23"/>
          <w:szCs w:val="23"/>
        </w:rPr>
      </w:pPr>
      <w:r>
        <w:rPr>
          <w:b/>
          <w:bCs/>
          <w:sz w:val="23"/>
          <w:szCs w:val="23"/>
        </w:rPr>
        <w:t xml:space="preserve">Communicate the dates and places where the vaccine will be delivered: </w:t>
      </w:r>
      <w:r>
        <w:rPr>
          <w:sz w:val="23"/>
          <w:szCs w:val="23"/>
        </w:rPr>
        <w:t xml:space="preserve">The messages should provide information on where and when to get the vaccine to avoid doubts and confusion thus possible missed opportunities for vaccine administration. </w:t>
      </w:r>
    </w:p>
    <w:p w14:paraId="74BB9CFC" w14:textId="5F162F30" w:rsidR="004C475F" w:rsidRDefault="004C475F" w:rsidP="00197072">
      <w:pPr>
        <w:spacing w:after="0"/>
      </w:pPr>
    </w:p>
    <w:p w14:paraId="23A8E089" w14:textId="5937C406" w:rsidR="0047445A" w:rsidRDefault="0047445A" w:rsidP="0047445A">
      <w:pPr>
        <w:spacing w:after="0"/>
      </w:pPr>
      <w:r>
        <w:t xml:space="preserve">Misinformation can spread quickly, especially on social media. During implementation, the government will monitor social media regularly for any such misinformation about vaccine efficacy and side effects, and vaccine allocation and roll out. The monitoring will cover all languages used in the country. In response, the government will disseminate new communication packages and talking points to counter such misinformation through different platforms in a timely manner. These will also be in relevant local languages. </w:t>
      </w:r>
    </w:p>
    <w:p w14:paraId="7C3F792A" w14:textId="77777777" w:rsidR="0047445A" w:rsidRPr="004C475F" w:rsidRDefault="0047445A" w:rsidP="00197072">
      <w:pPr>
        <w:spacing w:after="0"/>
      </w:pPr>
    </w:p>
    <w:p w14:paraId="74F01943" w14:textId="5007A65D" w:rsidR="00006F4E" w:rsidRDefault="007E0794" w:rsidP="003D54F0">
      <w:pPr>
        <w:pStyle w:val="Heading2"/>
      </w:pPr>
      <w:bookmarkStart w:id="28" w:name="_Toc103702408"/>
      <w:r>
        <w:t>3</w:t>
      </w:r>
      <w:r w:rsidR="00006F4E">
        <w:t>.</w:t>
      </w:r>
      <w:r w:rsidR="004C475F">
        <w:t>5</w:t>
      </w:r>
      <w:r w:rsidR="00006F4E">
        <w:t xml:space="preserve"> Stakeholder engagement process</w:t>
      </w:r>
      <w:bookmarkEnd w:id="28"/>
    </w:p>
    <w:p w14:paraId="3A060B63" w14:textId="6A3C6DBA" w:rsidR="00F34BC5" w:rsidRDefault="00006F4E" w:rsidP="00006F4E">
      <w:r>
        <w:t xml:space="preserve">The project includes considerable resources to implement the stakeholder engagement activities. </w:t>
      </w:r>
      <w:r w:rsidR="00501B2D" w:rsidRPr="00501B2D">
        <w:t xml:space="preserve">The project </w:t>
      </w:r>
      <w:r w:rsidR="00501B2D">
        <w:t>will</w:t>
      </w:r>
      <w:r w:rsidR="00501B2D" w:rsidRPr="00501B2D">
        <w:t xml:space="preserve"> utilize various methods for consultations that will be used as part of its continuous interaction with the stakeholders. </w:t>
      </w:r>
      <w:r>
        <w:t xml:space="preserve">Stakeholders will be kept informed as the project develops and evolves, including reporting on project environmental and social performance and implementation of the SEP and grievance redress mechanisms (GRM). This will be important for the wider public, but equally and even more so for suspected and/or identified COVID-19 cases as well as their relatives. Table </w:t>
      </w:r>
      <w:r w:rsidR="0063775F">
        <w:t>3-4</w:t>
      </w:r>
      <w:r>
        <w:t xml:space="preserve"> presents the key milestones to be achieved by the project as part of this SEP. It is notable that the responsibility for execution will lie solely with the MoH.</w:t>
      </w:r>
    </w:p>
    <w:p w14:paraId="665BCDCD" w14:textId="3F50B398" w:rsidR="0025769A" w:rsidRDefault="0025769A" w:rsidP="00197072">
      <w:pPr>
        <w:pStyle w:val="Caption"/>
      </w:pPr>
      <w:r>
        <w:t xml:space="preserve">Table </w:t>
      </w:r>
      <w:fldSimple w:instr=" STYLEREF 1 \s ">
        <w:r>
          <w:rPr>
            <w:noProof/>
          </w:rPr>
          <w:t>3</w:t>
        </w:r>
      </w:fldSimple>
      <w:r>
        <w:noBreakHyphen/>
      </w:r>
      <w:r w:rsidR="0063775F">
        <w:t>4</w:t>
      </w:r>
      <w:r>
        <w:t xml:space="preserve">: </w:t>
      </w:r>
      <w:r w:rsidRPr="00E06DBF">
        <w:t>key milestones to be achieved by the project</w:t>
      </w:r>
    </w:p>
    <w:tbl>
      <w:tblPr>
        <w:tblStyle w:val="TableGrid"/>
        <w:tblW w:w="5000" w:type="pct"/>
        <w:tblInd w:w="0" w:type="dxa"/>
        <w:tblLayout w:type="fixed"/>
        <w:tblCellMar>
          <w:top w:w="46" w:type="dxa"/>
          <w:left w:w="107" w:type="dxa"/>
          <w:right w:w="79" w:type="dxa"/>
        </w:tblCellMar>
        <w:tblLook w:val="04A0" w:firstRow="1" w:lastRow="0" w:firstColumn="1" w:lastColumn="0" w:noHBand="0" w:noVBand="1"/>
      </w:tblPr>
      <w:tblGrid>
        <w:gridCol w:w="1425"/>
        <w:gridCol w:w="2149"/>
        <w:gridCol w:w="1462"/>
        <w:gridCol w:w="2436"/>
        <w:gridCol w:w="1544"/>
      </w:tblGrid>
      <w:tr w:rsidR="00AD4035" w:rsidRPr="00E5336D" w14:paraId="3342A916" w14:textId="77777777" w:rsidTr="00197072">
        <w:trPr>
          <w:trHeight w:val="20"/>
          <w:tblHeader/>
        </w:trPr>
        <w:tc>
          <w:tcPr>
            <w:tcW w:w="790" w:type="pct"/>
            <w:tcBorders>
              <w:top w:val="single" w:sz="4" w:space="0" w:color="000000"/>
              <w:left w:val="single" w:sz="4" w:space="0" w:color="000000"/>
              <w:bottom w:val="single" w:sz="4" w:space="0" w:color="000000"/>
              <w:right w:val="single" w:sz="4" w:space="0" w:color="000000"/>
            </w:tcBorders>
            <w:shd w:val="clear" w:color="auto" w:fill="E2EFD9"/>
          </w:tcPr>
          <w:p w14:paraId="14EFAC1C" w14:textId="77777777" w:rsidR="008436C6" w:rsidRPr="00E5336D" w:rsidRDefault="008436C6" w:rsidP="00AB5AD3">
            <w:pPr>
              <w:spacing w:after="0" w:line="259" w:lineRule="auto"/>
              <w:jc w:val="center"/>
              <w:rPr>
                <w:sz w:val="22"/>
              </w:rPr>
            </w:pPr>
            <w:r w:rsidRPr="00E5336D">
              <w:rPr>
                <w:b/>
                <w:sz w:val="22"/>
              </w:rPr>
              <w:t>Project stage</w:t>
            </w:r>
          </w:p>
        </w:tc>
        <w:tc>
          <w:tcPr>
            <w:tcW w:w="1192" w:type="pct"/>
            <w:tcBorders>
              <w:top w:val="single" w:sz="4" w:space="0" w:color="000000"/>
              <w:left w:val="single" w:sz="4" w:space="0" w:color="000000"/>
              <w:bottom w:val="single" w:sz="4" w:space="0" w:color="000000"/>
              <w:right w:val="single" w:sz="4" w:space="0" w:color="000000"/>
            </w:tcBorders>
            <w:shd w:val="clear" w:color="auto" w:fill="E2EFD9"/>
          </w:tcPr>
          <w:p w14:paraId="49AA6B2A" w14:textId="77777777" w:rsidR="008436C6" w:rsidRPr="00E5336D" w:rsidRDefault="008436C6" w:rsidP="00AB5AD3">
            <w:pPr>
              <w:spacing w:after="0" w:line="259" w:lineRule="auto"/>
              <w:jc w:val="center"/>
              <w:rPr>
                <w:sz w:val="22"/>
              </w:rPr>
            </w:pPr>
            <w:r w:rsidRPr="00E5336D">
              <w:rPr>
                <w:b/>
                <w:sz w:val="22"/>
              </w:rPr>
              <w:t>Topic of consultation / message</w:t>
            </w:r>
          </w:p>
        </w:tc>
        <w:tc>
          <w:tcPr>
            <w:tcW w:w="811" w:type="pct"/>
            <w:tcBorders>
              <w:top w:val="single" w:sz="4" w:space="0" w:color="000000"/>
              <w:left w:val="single" w:sz="4" w:space="0" w:color="000000"/>
              <w:bottom w:val="single" w:sz="4" w:space="0" w:color="000000"/>
              <w:right w:val="single" w:sz="4" w:space="0" w:color="000000"/>
            </w:tcBorders>
            <w:shd w:val="clear" w:color="auto" w:fill="E2EFD9"/>
          </w:tcPr>
          <w:p w14:paraId="29DDFE8E" w14:textId="77777777" w:rsidR="008436C6" w:rsidRPr="00E5336D" w:rsidRDefault="008436C6" w:rsidP="00AB5AD3">
            <w:pPr>
              <w:spacing w:after="0" w:line="259" w:lineRule="auto"/>
              <w:ind w:right="28"/>
              <w:jc w:val="center"/>
              <w:rPr>
                <w:sz w:val="22"/>
              </w:rPr>
            </w:pPr>
            <w:r w:rsidRPr="00E5336D">
              <w:rPr>
                <w:b/>
                <w:sz w:val="22"/>
              </w:rPr>
              <w:t xml:space="preserve">Method used </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447B4E53" w14:textId="77777777" w:rsidR="008436C6" w:rsidRPr="00E5336D" w:rsidRDefault="008436C6" w:rsidP="00AB5AD3">
            <w:pPr>
              <w:spacing w:after="0" w:line="259" w:lineRule="auto"/>
              <w:jc w:val="center"/>
              <w:rPr>
                <w:sz w:val="22"/>
              </w:rPr>
            </w:pPr>
            <w:r w:rsidRPr="00E5336D">
              <w:rPr>
                <w:b/>
                <w:sz w:val="22"/>
              </w:rPr>
              <w:t xml:space="preserve">Target stakeholders </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49789D98" w14:textId="77777777" w:rsidR="008436C6" w:rsidRPr="00E5336D" w:rsidRDefault="008436C6" w:rsidP="00AB5AD3">
            <w:pPr>
              <w:spacing w:after="0" w:line="259" w:lineRule="auto"/>
              <w:ind w:left="44"/>
              <w:jc w:val="left"/>
              <w:rPr>
                <w:sz w:val="22"/>
              </w:rPr>
            </w:pPr>
            <w:r w:rsidRPr="00E5336D">
              <w:rPr>
                <w:b/>
                <w:sz w:val="22"/>
              </w:rPr>
              <w:t xml:space="preserve">Responsibilities </w:t>
            </w:r>
          </w:p>
        </w:tc>
      </w:tr>
      <w:tr w:rsidR="00AD4035" w:rsidRPr="00E5336D" w14:paraId="5EB3C2E8" w14:textId="77777777" w:rsidTr="00197072">
        <w:trPr>
          <w:trHeight w:val="20"/>
        </w:trPr>
        <w:tc>
          <w:tcPr>
            <w:tcW w:w="790" w:type="pct"/>
            <w:vMerge w:val="restart"/>
            <w:tcBorders>
              <w:top w:val="single" w:sz="4" w:space="0" w:color="000000"/>
              <w:left w:val="single" w:sz="4" w:space="0" w:color="000000"/>
              <w:right w:val="single" w:sz="4" w:space="0" w:color="000000"/>
            </w:tcBorders>
            <w:shd w:val="clear" w:color="auto" w:fill="E2EFD9"/>
          </w:tcPr>
          <w:p w14:paraId="1F5D74CE" w14:textId="77777777" w:rsidR="008436C6" w:rsidRPr="00E5336D" w:rsidRDefault="008436C6" w:rsidP="00AB5AD3">
            <w:pPr>
              <w:spacing w:after="0" w:line="259" w:lineRule="auto"/>
              <w:rPr>
                <w:sz w:val="22"/>
              </w:rPr>
            </w:pPr>
            <w:r w:rsidRPr="00E5336D">
              <w:rPr>
                <w:sz w:val="22"/>
              </w:rPr>
              <w:t>Project Inception</w:t>
            </w:r>
          </w:p>
        </w:tc>
        <w:tc>
          <w:tcPr>
            <w:tcW w:w="1192" w:type="pct"/>
            <w:tcBorders>
              <w:top w:val="single" w:sz="4" w:space="0" w:color="000000"/>
              <w:left w:val="single" w:sz="4" w:space="0" w:color="000000"/>
              <w:bottom w:val="single" w:sz="4" w:space="0" w:color="000000"/>
              <w:right w:val="single" w:sz="4" w:space="0" w:color="000000"/>
            </w:tcBorders>
            <w:shd w:val="clear" w:color="auto" w:fill="E2EFD9"/>
          </w:tcPr>
          <w:p w14:paraId="5F56C512" w14:textId="77777777" w:rsidR="008436C6" w:rsidRPr="00E5336D" w:rsidRDefault="008436C6" w:rsidP="00AB5AD3">
            <w:pPr>
              <w:spacing w:after="0" w:line="259" w:lineRule="auto"/>
              <w:ind w:left="1"/>
              <w:jc w:val="left"/>
              <w:rPr>
                <w:sz w:val="22"/>
              </w:rPr>
            </w:pPr>
            <w:r w:rsidRPr="00E5336D">
              <w:rPr>
                <w:sz w:val="22"/>
              </w:rPr>
              <w:t>Introduction of the project and information about time and venue of training, , Health &amp; safety and sub-management plans GRM tools for filing complaints and providing feedback</w:t>
            </w:r>
          </w:p>
        </w:tc>
        <w:tc>
          <w:tcPr>
            <w:tcW w:w="811" w:type="pct"/>
            <w:tcBorders>
              <w:top w:val="single" w:sz="4" w:space="0" w:color="000000"/>
              <w:left w:val="single" w:sz="4" w:space="0" w:color="000000"/>
              <w:bottom w:val="single" w:sz="4" w:space="0" w:color="000000"/>
              <w:right w:val="single" w:sz="4" w:space="0" w:color="000000"/>
            </w:tcBorders>
            <w:shd w:val="clear" w:color="auto" w:fill="E2EFD9"/>
          </w:tcPr>
          <w:p w14:paraId="1ED33342" w14:textId="77777777" w:rsidR="008436C6" w:rsidRPr="00E5336D" w:rsidRDefault="008436C6" w:rsidP="00AB5AD3">
            <w:pPr>
              <w:spacing w:after="0" w:line="259" w:lineRule="auto"/>
              <w:ind w:left="1"/>
              <w:jc w:val="left"/>
              <w:rPr>
                <w:sz w:val="22"/>
              </w:rPr>
            </w:pPr>
            <w:r w:rsidRPr="00E5336D">
              <w:rPr>
                <w:sz w:val="22"/>
              </w:rPr>
              <w:t>Emails, official letters, consultation meetings, phone calls.</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27623E26" w14:textId="77777777" w:rsidR="008436C6" w:rsidRPr="00E5336D" w:rsidRDefault="008436C6" w:rsidP="00AB5AD3">
            <w:pPr>
              <w:spacing w:after="0" w:line="259" w:lineRule="auto"/>
              <w:ind w:left="2"/>
              <w:jc w:val="left"/>
              <w:rPr>
                <w:sz w:val="22"/>
              </w:rPr>
            </w:pPr>
            <w:r w:rsidRPr="00E5336D">
              <w:rPr>
                <w:sz w:val="22"/>
              </w:rPr>
              <w:t xml:space="preserve">Health Personnel </w:t>
            </w:r>
          </w:p>
          <w:p w14:paraId="7EF7031B" w14:textId="77777777" w:rsidR="008436C6" w:rsidRPr="00E5336D" w:rsidRDefault="008436C6" w:rsidP="00AB5AD3">
            <w:pPr>
              <w:spacing w:after="0" w:line="259" w:lineRule="auto"/>
              <w:ind w:left="2"/>
              <w:jc w:val="left"/>
              <w:rPr>
                <w:sz w:val="22"/>
              </w:rPr>
            </w:pPr>
          </w:p>
          <w:p w14:paraId="653F11B3" w14:textId="77777777" w:rsidR="008436C6" w:rsidRPr="00E5336D" w:rsidRDefault="008436C6" w:rsidP="00AB5AD3">
            <w:pPr>
              <w:spacing w:after="0" w:line="259" w:lineRule="auto"/>
              <w:ind w:left="2"/>
              <w:jc w:val="left"/>
              <w:rPr>
                <w:sz w:val="22"/>
              </w:rPr>
            </w:pPr>
            <w:r w:rsidRPr="00E5336D">
              <w:rPr>
                <w:sz w:val="22"/>
              </w:rPr>
              <w:t>Other government personnel such as Immigration, police, local council officers</w:t>
            </w:r>
          </w:p>
          <w:p w14:paraId="3F96F9A3" w14:textId="77777777" w:rsidR="008436C6" w:rsidRPr="00E5336D" w:rsidRDefault="008436C6" w:rsidP="00AB5AD3">
            <w:pPr>
              <w:spacing w:after="0" w:line="259" w:lineRule="auto"/>
              <w:ind w:left="2"/>
              <w:jc w:val="left"/>
              <w:rPr>
                <w:sz w:val="22"/>
              </w:rPr>
            </w:pPr>
          </w:p>
          <w:p w14:paraId="1DF3B47D" w14:textId="77777777" w:rsidR="008436C6" w:rsidRPr="00E5336D" w:rsidRDefault="008436C6" w:rsidP="00AB5AD3">
            <w:pPr>
              <w:spacing w:after="0" w:line="259" w:lineRule="auto"/>
              <w:ind w:left="2"/>
              <w:jc w:val="left"/>
              <w:rPr>
                <w:sz w:val="22"/>
              </w:rPr>
            </w:pPr>
            <w:r w:rsidRPr="00E5336D">
              <w:rPr>
                <w:sz w:val="22"/>
              </w:rPr>
              <w:t>Contractors, service providers, suppliers and their workers</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295FE3D2" w14:textId="77777777" w:rsidR="008436C6" w:rsidRPr="00E5336D" w:rsidRDefault="00E5336D" w:rsidP="00AB5AD3">
            <w:pPr>
              <w:spacing w:after="0" w:line="259" w:lineRule="auto"/>
              <w:jc w:val="left"/>
              <w:rPr>
                <w:sz w:val="22"/>
              </w:rPr>
            </w:pPr>
            <w:r>
              <w:rPr>
                <w:sz w:val="22"/>
              </w:rPr>
              <w:t>MoH</w:t>
            </w:r>
          </w:p>
        </w:tc>
      </w:tr>
      <w:tr w:rsidR="00AD4035" w:rsidRPr="00E5336D" w14:paraId="61372FB9" w14:textId="77777777" w:rsidTr="00197072">
        <w:trPr>
          <w:trHeight w:val="20"/>
        </w:trPr>
        <w:tc>
          <w:tcPr>
            <w:tcW w:w="790" w:type="pct"/>
            <w:vMerge/>
            <w:tcBorders>
              <w:left w:val="single" w:sz="4" w:space="0" w:color="000000"/>
              <w:bottom w:val="single" w:sz="4" w:space="0" w:color="000000"/>
              <w:right w:val="single" w:sz="4" w:space="0" w:color="000000"/>
            </w:tcBorders>
            <w:shd w:val="clear" w:color="auto" w:fill="E2EFD9"/>
          </w:tcPr>
          <w:p w14:paraId="31493365" w14:textId="77777777" w:rsidR="008436C6" w:rsidRPr="00E5336D" w:rsidRDefault="008436C6" w:rsidP="00AB5AD3">
            <w:pPr>
              <w:spacing w:after="0" w:line="259" w:lineRule="auto"/>
              <w:jc w:val="left"/>
              <w:rPr>
                <w:sz w:val="22"/>
              </w:rPr>
            </w:pPr>
          </w:p>
        </w:tc>
        <w:tc>
          <w:tcPr>
            <w:tcW w:w="1192" w:type="pct"/>
            <w:tcBorders>
              <w:top w:val="single" w:sz="4" w:space="0" w:color="000000"/>
              <w:left w:val="single" w:sz="4" w:space="0" w:color="000000"/>
              <w:bottom w:val="single" w:sz="4" w:space="0" w:color="auto"/>
              <w:right w:val="single" w:sz="4" w:space="0" w:color="000000"/>
            </w:tcBorders>
            <w:shd w:val="clear" w:color="auto" w:fill="E2EFD9"/>
          </w:tcPr>
          <w:p w14:paraId="60457FDB" w14:textId="77777777" w:rsidR="008436C6" w:rsidRPr="00E5336D" w:rsidRDefault="008436C6" w:rsidP="00AB5AD3">
            <w:pPr>
              <w:spacing w:after="0" w:line="259" w:lineRule="auto"/>
              <w:ind w:left="1"/>
              <w:jc w:val="left"/>
              <w:rPr>
                <w:sz w:val="22"/>
              </w:rPr>
            </w:pPr>
            <w:r w:rsidRPr="00E5336D">
              <w:rPr>
                <w:sz w:val="22"/>
              </w:rPr>
              <w:t>General information of the project as stipulated in the PAD; fiduciary issues; announcements of planned activities, associated risks and mitigation measures.</w:t>
            </w:r>
          </w:p>
        </w:tc>
        <w:tc>
          <w:tcPr>
            <w:tcW w:w="811" w:type="pct"/>
            <w:tcBorders>
              <w:top w:val="single" w:sz="4" w:space="0" w:color="000000"/>
              <w:left w:val="single" w:sz="4" w:space="0" w:color="000000"/>
              <w:bottom w:val="single" w:sz="4" w:space="0" w:color="000000"/>
              <w:right w:val="single" w:sz="4" w:space="0" w:color="000000"/>
            </w:tcBorders>
            <w:shd w:val="clear" w:color="auto" w:fill="E2EFD9"/>
          </w:tcPr>
          <w:p w14:paraId="6546F06A" w14:textId="77777777" w:rsidR="008436C6" w:rsidRPr="00E5336D" w:rsidRDefault="008436C6" w:rsidP="00AB5AD3">
            <w:pPr>
              <w:spacing w:after="0" w:line="259" w:lineRule="auto"/>
              <w:ind w:left="1"/>
              <w:jc w:val="left"/>
              <w:rPr>
                <w:sz w:val="22"/>
              </w:rPr>
            </w:pPr>
            <w:r w:rsidRPr="00E5336D">
              <w:rPr>
                <w:sz w:val="22"/>
              </w:rPr>
              <w:t>Emails, official letters and virtual meetings and round table discussions with relevant organizations</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6D81F603" w14:textId="77777777" w:rsidR="008436C6" w:rsidRPr="00E5336D" w:rsidRDefault="008436C6" w:rsidP="00AB5AD3">
            <w:pPr>
              <w:spacing w:after="0" w:line="259" w:lineRule="auto"/>
              <w:ind w:left="2"/>
              <w:jc w:val="left"/>
              <w:rPr>
                <w:sz w:val="22"/>
              </w:rPr>
            </w:pPr>
            <w:r w:rsidRPr="00E5336D">
              <w:rPr>
                <w:sz w:val="22"/>
              </w:rPr>
              <w:t xml:space="preserve">Government officials; media, private sector; Civil society groups and NGOs; National and international health organizations </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2DC7B353" w14:textId="77777777" w:rsidR="008436C6" w:rsidRPr="00E5336D" w:rsidRDefault="00E5336D" w:rsidP="00AB5AD3">
            <w:pPr>
              <w:spacing w:after="0" w:line="259" w:lineRule="auto"/>
              <w:jc w:val="left"/>
              <w:rPr>
                <w:sz w:val="22"/>
              </w:rPr>
            </w:pPr>
            <w:r>
              <w:rPr>
                <w:sz w:val="22"/>
              </w:rPr>
              <w:t>MoH</w:t>
            </w:r>
          </w:p>
        </w:tc>
      </w:tr>
      <w:tr w:rsidR="00AD4035" w:rsidRPr="00E5336D" w14:paraId="02B17783" w14:textId="77777777" w:rsidTr="00197072">
        <w:trPr>
          <w:trHeight w:val="20"/>
        </w:trPr>
        <w:tc>
          <w:tcPr>
            <w:tcW w:w="790" w:type="pct"/>
            <w:vMerge w:val="restart"/>
            <w:tcBorders>
              <w:top w:val="single" w:sz="4" w:space="0" w:color="000000"/>
              <w:left w:val="single" w:sz="4" w:space="0" w:color="000000"/>
              <w:right w:val="single" w:sz="4" w:space="0" w:color="auto"/>
            </w:tcBorders>
            <w:shd w:val="clear" w:color="auto" w:fill="E2EFD9"/>
          </w:tcPr>
          <w:p w14:paraId="1D2EAB5E" w14:textId="77777777" w:rsidR="008436C6" w:rsidRPr="00E5336D" w:rsidRDefault="008436C6" w:rsidP="00AB5AD3">
            <w:pPr>
              <w:spacing w:after="0" w:line="259" w:lineRule="auto"/>
              <w:jc w:val="left"/>
              <w:rPr>
                <w:sz w:val="22"/>
              </w:rPr>
            </w:pPr>
            <w:r w:rsidRPr="00E5336D">
              <w:rPr>
                <w:sz w:val="22"/>
              </w:rPr>
              <w:t xml:space="preserve">Project Implementation </w:t>
            </w:r>
          </w:p>
        </w:tc>
        <w:tc>
          <w:tcPr>
            <w:tcW w:w="1192" w:type="pct"/>
            <w:tcBorders>
              <w:top w:val="single" w:sz="4" w:space="0" w:color="auto"/>
              <w:left w:val="single" w:sz="4" w:space="0" w:color="auto"/>
              <w:bottom w:val="single" w:sz="4" w:space="0" w:color="auto"/>
              <w:right w:val="single" w:sz="4" w:space="0" w:color="auto"/>
            </w:tcBorders>
            <w:shd w:val="clear" w:color="auto" w:fill="E2EFD9"/>
          </w:tcPr>
          <w:p w14:paraId="227102DA" w14:textId="77777777" w:rsidR="008436C6" w:rsidRPr="00E5336D" w:rsidRDefault="008436C6" w:rsidP="008436C6">
            <w:pPr>
              <w:pStyle w:val="ListParagraph"/>
              <w:numPr>
                <w:ilvl w:val="0"/>
                <w:numId w:val="29"/>
              </w:numPr>
              <w:autoSpaceDE w:val="0"/>
              <w:autoSpaceDN w:val="0"/>
              <w:adjustRightInd w:val="0"/>
              <w:spacing w:after="0" w:line="240" w:lineRule="auto"/>
              <w:jc w:val="left"/>
              <w:rPr>
                <w:snapToGrid w:val="0"/>
                <w:sz w:val="22"/>
                <w:lang w:eastAsia="en-GB"/>
              </w:rPr>
            </w:pPr>
            <w:r w:rsidRPr="00E5336D">
              <w:rPr>
                <w:snapToGrid w:val="0"/>
                <w:sz w:val="22"/>
                <w:lang w:eastAsia="en-GB"/>
              </w:rPr>
              <w:t xml:space="preserve">Project status </w:t>
            </w:r>
          </w:p>
          <w:p w14:paraId="64872688" w14:textId="77777777" w:rsidR="008436C6" w:rsidRPr="00E5336D" w:rsidRDefault="008436C6" w:rsidP="008436C6">
            <w:pPr>
              <w:pStyle w:val="ListParagraph"/>
              <w:numPr>
                <w:ilvl w:val="0"/>
                <w:numId w:val="29"/>
              </w:numPr>
              <w:autoSpaceDE w:val="0"/>
              <w:autoSpaceDN w:val="0"/>
              <w:adjustRightInd w:val="0"/>
              <w:spacing w:after="0" w:line="240" w:lineRule="auto"/>
              <w:jc w:val="left"/>
              <w:rPr>
                <w:snapToGrid w:val="0"/>
                <w:sz w:val="22"/>
                <w:lang w:eastAsia="en-GB"/>
              </w:rPr>
            </w:pPr>
            <w:r w:rsidRPr="00E5336D">
              <w:rPr>
                <w:snapToGrid w:val="0"/>
                <w:sz w:val="22"/>
                <w:lang w:eastAsia="en-GB"/>
              </w:rPr>
              <w:t>Project progress in containing and treating the infection</w:t>
            </w:r>
          </w:p>
          <w:p w14:paraId="2FDE183B" w14:textId="77777777" w:rsidR="008436C6" w:rsidRPr="00E5336D" w:rsidRDefault="008436C6" w:rsidP="008436C6">
            <w:pPr>
              <w:pStyle w:val="ListParagraph"/>
              <w:numPr>
                <w:ilvl w:val="0"/>
                <w:numId w:val="29"/>
              </w:numPr>
              <w:autoSpaceDE w:val="0"/>
              <w:autoSpaceDN w:val="0"/>
              <w:adjustRightInd w:val="0"/>
              <w:spacing w:after="0" w:line="240" w:lineRule="auto"/>
              <w:jc w:val="left"/>
              <w:rPr>
                <w:snapToGrid w:val="0"/>
                <w:sz w:val="22"/>
                <w:lang w:eastAsia="en-GB"/>
              </w:rPr>
            </w:pPr>
            <w:r w:rsidRPr="00E5336D">
              <w:rPr>
                <w:snapToGrid w:val="0"/>
                <w:sz w:val="22"/>
                <w:lang w:eastAsia="en-GB"/>
              </w:rPr>
              <w:t>Risks and mitigation measures</w:t>
            </w:r>
          </w:p>
          <w:p w14:paraId="76546DB1" w14:textId="77777777" w:rsidR="008436C6" w:rsidRPr="00E5336D" w:rsidRDefault="008436C6" w:rsidP="008436C6">
            <w:pPr>
              <w:pStyle w:val="ListParagraph"/>
              <w:numPr>
                <w:ilvl w:val="0"/>
                <w:numId w:val="29"/>
              </w:numPr>
              <w:autoSpaceDE w:val="0"/>
              <w:autoSpaceDN w:val="0"/>
              <w:adjustRightInd w:val="0"/>
              <w:spacing w:after="0" w:line="240" w:lineRule="auto"/>
              <w:jc w:val="left"/>
              <w:rPr>
                <w:snapToGrid w:val="0"/>
                <w:sz w:val="22"/>
                <w:lang w:eastAsia="en-GB"/>
              </w:rPr>
            </w:pPr>
            <w:r w:rsidRPr="00E5336D">
              <w:rPr>
                <w:snapToGrid w:val="0"/>
                <w:sz w:val="22"/>
                <w:lang w:eastAsia="en-GB"/>
              </w:rPr>
              <w:t xml:space="preserve">Communication campaign: </w:t>
            </w:r>
            <w:r w:rsidRPr="00E5336D">
              <w:rPr>
                <w:sz w:val="22"/>
              </w:rPr>
              <w:t>Press releases in the local media (both print and electronic),</w:t>
            </w:r>
            <w:r w:rsidRPr="00E5336D">
              <w:rPr>
                <w:snapToGrid w:val="0"/>
                <w:sz w:val="22"/>
                <w:lang w:eastAsia="en-GB"/>
              </w:rPr>
              <w:t xml:space="preserve"> written information will be disclosed including brochures, flyers, posters, etc. MoHP/PHIM Website, to be updated regularly</w:t>
            </w:r>
          </w:p>
        </w:tc>
        <w:tc>
          <w:tcPr>
            <w:tcW w:w="811" w:type="pct"/>
            <w:tcBorders>
              <w:top w:val="single" w:sz="4" w:space="0" w:color="000000"/>
              <w:left w:val="single" w:sz="4" w:space="0" w:color="auto"/>
              <w:bottom w:val="single" w:sz="4" w:space="0" w:color="000000"/>
              <w:right w:val="single" w:sz="4" w:space="0" w:color="000000"/>
            </w:tcBorders>
            <w:shd w:val="clear" w:color="auto" w:fill="E2EFD9"/>
          </w:tcPr>
          <w:p w14:paraId="20010C79" w14:textId="77777777" w:rsidR="008436C6" w:rsidRPr="00E5336D" w:rsidRDefault="008436C6" w:rsidP="00AB5AD3">
            <w:pPr>
              <w:spacing w:after="0" w:line="259" w:lineRule="auto"/>
              <w:ind w:left="1"/>
              <w:jc w:val="left"/>
              <w:rPr>
                <w:sz w:val="22"/>
              </w:rPr>
            </w:pPr>
            <w:r w:rsidRPr="00E5336D">
              <w:rPr>
                <w:sz w:val="22"/>
              </w:rPr>
              <w:t>Information leaflets, posters and brochures; audio-visual materials, social media and other direct communication channels such as mobile/ telephone calls, SMS, etc; Public notices; Electronic publications and press releases on the MoHP/PHIM websites; Press releases in the local media (both print and electronic)</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63484A75" w14:textId="77777777" w:rsidR="008436C6" w:rsidRPr="00E5336D" w:rsidRDefault="008436C6" w:rsidP="00AB5AD3">
            <w:pPr>
              <w:spacing w:after="0" w:line="259" w:lineRule="auto"/>
              <w:ind w:left="2"/>
              <w:jc w:val="left"/>
              <w:rPr>
                <w:sz w:val="22"/>
              </w:rPr>
            </w:pPr>
            <w:r w:rsidRPr="00E5336D">
              <w:rPr>
                <w:sz w:val="22"/>
              </w:rPr>
              <w:t>General population, including Vulnerable households Government agencies, media, private sector etc.</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675D55CD" w14:textId="77777777" w:rsidR="008436C6" w:rsidRPr="00E5336D" w:rsidRDefault="00E5336D" w:rsidP="00AB5AD3">
            <w:pPr>
              <w:spacing w:after="0" w:line="259" w:lineRule="auto"/>
              <w:jc w:val="left"/>
              <w:rPr>
                <w:sz w:val="22"/>
              </w:rPr>
            </w:pPr>
            <w:r>
              <w:rPr>
                <w:sz w:val="22"/>
              </w:rPr>
              <w:t>MoH</w:t>
            </w:r>
          </w:p>
        </w:tc>
      </w:tr>
      <w:tr w:rsidR="00AD4035" w:rsidRPr="00E5336D" w14:paraId="267681F5" w14:textId="77777777" w:rsidTr="00197072">
        <w:trPr>
          <w:trHeight w:val="20"/>
        </w:trPr>
        <w:tc>
          <w:tcPr>
            <w:tcW w:w="790" w:type="pct"/>
            <w:vMerge/>
            <w:tcBorders>
              <w:left w:val="single" w:sz="4" w:space="0" w:color="000000"/>
              <w:right w:val="single" w:sz="4" w:space="0" w:color="auto"/>
            </w:tcBorders>
            <w:shd w:val="clear" w:color="auto" w:fill="E2EFD9"/>
          </w:tcPr>
          <w:p w14:paraId="6D428E7D" w14:textId="77777777" w:rsidR="008436C6" w:rsidRPr="00E5336D" w:rsidRDefault="008436C6" w:rsidP="00AB5AD3">
            <w:pPr>
              <w:spacing w:after="0" w:line="259" w:lineRule="auto"/>
              <w:jc w:val="left"/>
              <w:rPr>
                <w:sz w:val="22"/>
              </w:rPr>
            </w:pPr>
          </w:p>
        </w:tc>
        <w:tc>
          <w:tcPr>
            <w:tcW w:w="1192" w:type="pct"/>
            <w:tcBorders>
              <w:top w:val="single" w:sz="4" w:space="0" w:color="auto"/>
              <w:left w:val="single" w:sz="4" w:space="0" w:color="auto"/>
              <w:bottom w:val="single" w:sz="4" w:space="0" w:color="auto"/>
              <w:right w:val="single" w:sz="4" w:space="0" w:color="auto"/>
            </w:tcBorders>
            <w:shd w:val="clear" w:color="auto" w:fill="E2EFD9"/>
          </w:tcPr>
          <w:p w14:paraId="2D615091" w14:textId="77777777" w:rsidR="008436C6" w:rsidRPr="00E5336D" w:rsidRDefault="008436C6" w:rsidP="00AB5AD3">
            <w:pPr>
              <w:spacing w:after="0" w:line="259" w:lineRule="auto"/>
              <w:jc w:val="left"/>
              <w:rPr>
                <w:sz w:val="22"/>
              </w:rPr>
            </w:pPr>
            <w:r w:rsidRPr="00E5336D">
              <w:rPr>
                <w:sz w:val="22"/>
              </w:rPr>
              <w:t>Information about Project development updates, health and safety, employment and procurement, environmental and social aspects, Project-related materials.</w:t>
            </w:r>
          </w:p>
        </w:tc>
        <w:tc>
          <w:tcPr>
            <w:tcW w:w="811" w:type="pct"/>
            <w:tcBorders>
              <w:top w:val="single" w:sz="4" w:space="0" w:color="000000"/>
              <w:left w:val="single" w:sz="4" w:space="0" w:color="auto"/>
              <w:bottom w:val="single" w:sz="4" w:space="0" w:color="000000"/>
              <w:right w:val="single" w:sz="4" w:space="0" w:color="000000"/>
            </w:tcBorders>
            <w:shd w:val="clear" w:color="auto" w:fill="E2EFD9"/>
          </w:tcPr>
          <w:p w14:paraId="095C9E86" w14:textId="77777777" w:rsidR="008436C6" w:rsidRPr="00E5336D" w:rsidRDefault="008436C6" w:rsidP="00AB5AD3">
            <w:pPr>
              <w:spacing w:after="0" w:line="259" w:lineRule="auto"/>
              <w:ind w:left="1"/>
              <w:jc w:val="left"/>
              <w:rPr>
                <w:sz w:val="22"/>
              </w:rPr>
            </w:pPr>
            <w:r w:rsidRPr="00E5336D">
              <w:rPr>
                <w:sz w:val="22"/>
              </w:rPr>
              <w:t>Official letters, emails, phone calls and individual meetings (if needed)</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413A37F9" w14:textId="77777777" w:rsidR="008436C6" w:rsidRPr="00E5336D" w:rsidRDefault="008436C6" w:rsidP="00AB5AD3">
            <w:pPr>
              <w:spacing w:after="0" w:line="259" w:lineRule="auto"/>
              <w:ind w:left="2"/>
              <w:jc w:val="left"/>
              <w:rPr>
                <w:sz w:val="22"/>
              </w:rPr>
            </w:pPr>
            <w:r w:rsidRPr="00E5336D">
              <w:rPr>
                <w:sz w:val="22"/>
              </w:rPr>
              <w:t>All stakeholders</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71821542" w14:textId="77777777" w:rsidR="008436C6" w:rsidRPr="00E5336D" w:rsidRDefault="00E5336D" w:rsidP="00AB5AD3">
            <w:pPr>
              <w:spacing w:after="0" w:line="259" w:lineRule="auto"/>
              <w:jc w:val="left"/>
              <w:rPr>
                <w:sz w:val="22"/>
              </w:rPr>
            </w:pPr>
            <w:r>
              <w:rPr>
                <w:sz w:val="22"/>
              </w:rPr>
              <w:t>MoH</w:t>
            </w:r>
          </w:p>
        </w:tc>
      </w:tr>
      <w:tr w:rsidR="00AD4035" w:rsidRPr="00E5336D" w14:paraId="6E20407C" w14:textId="77777777" w:rsidTr="00197072">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E2EFD9"/>
          </w:tcPr>
          <w:p w14:paraId="2B646CF2" w14:textId="77777777" w:rsidR="008436C6" w:rsidRPr="00E5336D" w:rsidRDefault="008436C6" w:rsidP="00AB5AD3">
            <w:pPr>
              <w:spacing w:after="0" w:line="259" w:lineRule="auto"/>
              <w:jc w:val="left"/>
              <w:rPr>
                <w:sz w:val="22"/>
              </w:rPr>
            </w:pPr>
            <w:r w:rsidRPr="00E5336D">
              <w:rPr>
                <w:sz w:val="22"/>
              </w:rPr>
              <w:t>Supervision &amp; Monitoring</w:t>
            </w:r>
          </w:p>
        </w:tc>
        <w:tc>
          <w:tcPr>
            <w:tcW w:w="1192" w:type="pct"/>
            <w:tcBorders>
              <w:top w:val="single" w:sz="4" w:space="0" w:color="000000"/>
              <w:left w:val="single" w:sz="4" w:space="0" w:color="000000"/>
              <w:bottom w:val="single" w:sz="4" w:space="0" w:color="000000"/>
              <w:right w:val="single" w:sz="4" w:space="0" w:color="000000"/>
            </w:tcBorders>
            <w:shd w:val="clear" w:color="auto" w:fill="E2EFD9"/>
          </w:tcPr>
          <w:p w14:paraId="46B44AB1" w14:textId="77777777" w:rsidR="008436C6" w:rsidRPr="00E5336D" w:rsidRDefault="008436C6" w:rsidP="00AB5AD3">
            <w:pPr>
              <w:spacing w:after="0" w:line="259" w:lineRule="auto"/>
              <w:ind w:right="61"/>
              <w:jc w:val="left"/>
              <w:rPr>
                <w:sz w:val="22"/>
              </w:rPr>
            </w:pPr>
            <w:r w:rsidRPr="00E5336D">
              <w:rPr>
                <w:sz w:val="22"/>
              </w:rPr>
              <w:t>Project’s outcomes,</w:t>
            </w:r>
          </w:p>
          <w:p w14:paraId="0DA24CC8" w14:textId="77777777" w:rsidR="008436C6" w:rsidRPr="00E5336D" w:rsidRDefault="008436C6" w:rsidP="00AB5AD3">
            <w:pPr>
              <w:spacing w:after="0" w:line="259" w:lineRule="auto"/>
              <w:ind w:left="1"/>
              <w:jc w:val="left"/>
              <w:rPr>
                <w:sz w:val="22"/>
              </w:rPr>
            </w:pPr>
            <w:r w:rsidRPr="00E5336D">
              <w:rPr>
                <w:sz w:val="22"/>
              </w:rPr>
              <w:t>overall progress and major achievements</w:t>
            </w:r>
          </w:p>
        </w:tc>
        <w:tc>
          <w:tcPr>
            <w:tcW w:w="811" w:type="pct"/>
            <w:tcBorders>
              <w:top w:val="single" w:sz="4" w:space="0" w:color="000000"/>
              <w:left w:val="single" w:sz="4" w:space="0" w:color="000000"/>
              <w:bottom w:val="single" w:sz="4" w:space="0" w:color="000000"/>
              <w:right w:val="single" w:sz="4" w:space="0" w:color="000000"/>
            </w:tcBorders>
            <w:shd w:val="clear" w:color="auto" w:fill="E2EFD9"/>
          </w:tcPr>
          <w:p w14:paraId="26685E63" w14:textId="77777777" w:rsidR="008436C6" w:rsidRPr="00E5336D" w:rsidRDefault="008436C6" w:rsidP="00AB5AD3">
            <w:pPr>
              <w:spacing w:after="0" w:line="259" w:lineRule="auto"/>
              <w:ind w:left="1"/>
              <w:jc w:val="left"/>
              <w:rPr>
                <w:sz w:val="22"/>
              </w:rPr>
            </w:pPr>
            <w:r w:rsidRPr="00E5336D">
              <w:rPr>
                <w:sz w:val="22"/>
              </w:rPr>
              <w:t>Press releases in the local media; Consultation meetings (virtual); Round table discussions</w:t>
            </w:r>
          </w:p>
        </w:tc>
        <w:tc>
          <w:tcPr>
            <w:tcW w:w="1351" w:type="pct"/>
            <w:tcBorders>
              <w:top w:val="single" w:sz="4" w:space="0" w:color="000000"/>
              <w:left w:val="single" w:sz="4" w:space="0" w:color="000000"/>
              <w:bottom w:val="single" w:sz="4" w:space="0" w:color="000000"/>
              <w:right w:val="single" w:sz="4" w:space="0" w:color="000000"/>
            </w:tcBorders>
            <w:shd w:val="clear" w:color="auto" w:fill="E2EFD9"/>
          </w:tcPr>
          <w:p w14:paraId="0CF9CB9E" w14:textId="77777777" w:rsidR="008436C6" w:rsidRPr="00E5336D" w:rsidRDefault="008436C6" w:rsidP="00AB5AD3">
            <w:pPr>
              <w:spacing w:after="0" w:line="259" w:lineRule="auto"/>
              <w:ind w:left="2"/>
              <w:jc w:val="left"/>
              <w:rPr>
                <w:sz w:val="22"/>
              </w:rPr>
            </w:pPr>
            <w:r w:rsidRPr="00E5336D">
              <w:rPr>
                <w:sz w:val="22"/>
              </w:rPr>
              <w:t>Government officials; Civil society groups and NGOs; National and international health organizations</w:t>
            </w:r>
          </w:p>
        </w:tc>
        <w:tc>
          <w:tcPr>
            <w:tcW w:w="856" w:type="pct"/>
            <w:tcBorders>
              <w:top w:val="single" w:sz="4" w:space="0" w:color="000000"/>
              <w:left w:val="single" w:sz="4" w:space="0" w:color="000000"/>
              <w:bottom w:val="single" w:sz="4" w:space="0" w:color="000000"/>
              <w:right w:val="single" w:sz="4" w:space="0" w:color="000000"/>
            </w:tcBorders>
            <w:shd w:val="clear" w:color="auto" w:fill="E2EFD9"/>
          </w:tcPr>
          <w:p w14:paraId="66052318" w14:textId="77777777" w:rsidR="008436C6" w:rsidRPr="00E5336D" w:rsidRDefault="00E5336D" w:rsidP="00AB5AD3">
            <w:pPr>
              <w:spacing w:after="0" w:line="259" w:lineRule="auto"/>
              <w:jc w:val="left"/>
              <w:rPr>
                <w:sz w:val="22"/>
              </w:rPr>
            </w:pPr>
            <w:r>
              <w:rPr>
                <w:sz w:val="22"/>
              </w:rPr>
              <w:t>MoH</w:t>
            </w:r>
          </w:p>
        </w:tc>
      </w:tr>
    </w:tbl>
    <w:p w14:paraId="6656BD0C" w14:textId="77777777" w:rsidR="008436C6" w:rsidRDefault="008436C6" w:rsidP="00006F4E"/>
    <w:p w14:paraId="289F53B2" w14:textId="77777777" w:rsidR="002663C2" w:rsidRDefault="002663C2" w:rsidP="00006F4E">
      <w:pPr>
        <w:sectPr w:rsidR="002663C2" w:rsidSect="007F577F">
          <w:pgSz w:w="11906" w:h="16838"/>
          <w:pgMar w:top="1440" w:right="1440" w:bottom="1440" w:left="1440" w:header="720" w:footer="720" w:gutter="0"/>
          <w:cols w:space="720"/>
          <w:docGrid w:linePitch="360"/>
        </w:sectPr>
      </w:pPr>
    </w:p>
    <w:p w14:paraId="035AA172" w14:textId="77777777" w:rsidR="002A56B0" w:rsidRDefault="002A56B0" w:rsidP="005036DB">
      <w:pPr>
        <w:pStyle w:val="Heading1"/>
      </w:pPr>
      <w:bookmarkStart w:id="29" w:name="_Toc103702409"/>
      <w:r>
        <w:t>RESPONSIBILITIES AND RESOURCES FOR IMPLEMENTING STAKEHOLDER ENGAGEMENT ACTIVITIES</w:t>
      </w:r>
      <w:bookmarkEnd w:id="29"/>
    </w:p>
    <w:p w14:paraId="46F0345B" w14:textId="05F60FFD" w:rsidR="002A56B0" w:rsidRDefault="002A56B0" w:rsidP="003D54F0">
      <w:pPr>
        <w:pStyle w:val="Heading2"/>
      </w:pPr>
      <w:bookmarkStart w:id="30" w:name="_Toc103702410"/>
      <w:r>
        <w:t>4.1 Management functions and responsibilities</w:t>
      </w:r>
      <w:bookmarkEnd w:id="30"/>
      <w:r>
        <w:t xml:space="preserve"> </w:t>
      </w:r>
    </w:p>
    <w:p w14:paraId="66872824" w14:textId="2B4A763A" w:rsidR="006D59F2" w:rsidRDefault="002A56B0" w:rsidP="006D59F2">
      <w:r>
        <w:t xml:space="preserve">The Stakeholder Engagement activities will form part of the Environmental and Social Commitment Plan (ESCP). </w:t>
      </w:r>
      <w:r w:rsidDel="0050177A">
        <w:t xml:space="preserve">The implementation arrangement for the project </w:t>
      </w:r>
      <w:r w:rsidR="00EB7FE1" w:rsidDel="0050177A">
        <w:t xml:space="preserve">will be done at several levels </w:t>
      </w:r>
      <w:r w:rsidR="0031219C" w:rsidDel="0050177A">
        <w:t xml:space="preserve">at National, District and </w:t>
      </w:r>
      <w:r w:rsidR="00092242" w:rsidDel="0050177A">
        <w:t xml:space="preserve">Community. </w:t>
      </w:r>
      <w:r w:rsidR="00A612CD">
        <w:t xml:space="preserve">At national level, the </w:t>
      </w:r>
      <w:r w:rsidR="0050177A">
        <w:t>daily i</w:t>
      </w:r>
      <w:r w:rsidR="00A612CD">
        <w:t>mplementation of the SEP will be coordinated by the Project Implementation Unit (PIU) in collaboration with PHIM</w:t>
      </w:r>
      <w:r w:rsidR="00672132">
        <w:t xml:space="preserve"> and Health Education </w:t>
      </w:r>
      <w:r w:rsidR="00B91173">
        <w:t xml:space="preserve">Services </w:t>
      </w:r>
      <w:r w:rsidR="00672132">
        <w:t>Directorate within the MoH</w:t>
      </w:r>
      <w:r w:rsidR="006D0171">
        <w:t>.</w:t>
      </w:r>
      <w:r w:rsidR="006343CD">
        <w:t xml:space="preserve"> </w:t>
      </w:r>
      <w:r w:rsidR="008636E8">
        <w:t>The project</w:t>
      </w:r>
      <w:r w:rsidR="00767E5A">
        <w:t>’</w:t>
      </w:r>
      <w:r w:rsidR="008636E8">
        <w:t xml:space="preserve">s SEP will be </w:t>
      </w:r>
      <w:r w:rsidR="005C1B57">
        <w:t xml:space="preserve">implemented in </w:t>
      </w:r>
      <w:r w:rsidR="006D59F2">
        <w:t>collaboration with the National COVID-19 RCCE Committee</w:t>
      </w:r>
      <w:r w:rsidR="00802F88">
        <w:t xml:space="preserve"> that is chaired by the Deputy Director of Health Education Services. This committee draws its participation from </w:t>
      </w:r>
      <w:r w:rsidR="006D59F2">
        <w:t>participati</w:t>
      </w:r>
      <w:r w:rsidR="00802F88">
        <w:t xml:space="preserve">ng </w:t>
      </w:r>
      <w:r w:rsidR="006D59F2">
        <w:t xml:space="preserve">line Ministries </w:t>
      </w:r>
      <w:r w:rsidR="006E6D1F">
        <w:t>that includes</w:t>
      </w:r>
      <w:r w:rsidR="006D59F2">
        <w:t xml:space="preserve"> Ministry of Information, Ministry of Civic Education and National Unity and Ministry of Local Government and local and international partners and Civil Society. The committee will be responsible for</w:t>
      </w:r>
    </w:p>
    <w:p w14:paraId="6A1BDD8B" w14:textId="5DC6A1B1" w:rsidR="006D59F2" w:rsidRDefault="006D59F2" w:rsidP="00197072">
      <w:pPr>
        <w:pStyle w:val="ListParagraph"/>
        <w:numPr>
          <w:ilvl w:val="0"/>
          <w:numId w:val="55"/>
        </w:numPr>
      </w:pPr>
      <w:r>
        <w:t>Mapping interventions</w:t>
      </w:r>
    </w:p>
    <w:p w14:paraId="4A0F0FFC" w14:textId="7BB33F5C" w:rsidR="006D59F2" w:rsidRDefault="006D59F2" w:rsidP="00197072">
      <w:pPr>
        <w:pStyle w:val="ListParagraph"/>
        <w:numPr>
          <w:ilvl w:val="0"/>
          <w:numId w:val="55"/>
        </w:numPr>
      </w:pPr>
      <w:r>
        <w:t>Monitoring implementation</w:t>
      </w:r>
    </w:p>
    <w:p w14:paraId="3EE5255E" w14:textId="5D651156" w:rsidR="006D59F2" w:rsidRDefault="006D59F2" w:rsidP="00197072">
      <w:pPr>
        <w:pStyle w:val="ListParagraph"/>
        <w:numPr>
          <w:ilvl w:val="0"/>
          <w:numId w:val="55"/>
        </w:numPr>
      </w:pPr>
      <w:r>
        <w:t>Coordinating monitoring and evaluation activities e.g. joint monitoring, coordinating partners conducting rapid assessment</w:t>
      </w:r>
    </w:p>
    <w:p w14:paraId="77D7536C" w14:textId="6D5FB251" w:rsidR="006D59F2" w:rsidRDefault="006D59F2" w:rsidP="00197072">
      <w:pPr>
        <w:pStyle w:val="ListParagraph"/>
        <w:numPr>
          <w:ilvl w:val="0"/>
          <w:numId w:val="55"/>
        </w:numPr>
      </w:pPr>
      <w:r>
        <w:t>Providing guidance for leveraging resources</w:t>
      </w:r>
    </w:p>
    <w:p w14:paraId="0571FD5E" w14:textId="77777777" w:rsidR="006E6D1F" w:rsidRDefault="006D59F2" w:rsidP="00197072">
      <w:pPr>
        <w:pStyle w:val="ListParagraph"/>
        <w:numPr>
          <w:ilvl w:val="0"/>
          <w:numId w:val="55"/>
        </w:numPr>
      </w:pPr>
      <w:r>
        <w:t>Providing guidance for strategic approaches</w:t>
      </w:r>
      <w:r w:rsidR="008636E8">
        <w:t xml:space="preserve"> at the national le</w:t>
      </w:r>
      <w:r w:rsidR="005C1B57">
        <w:t xml:space="preserve">vel </w:t>
      </w:r>
    </w:p>
    <w:p w14:paraId="2D10FD15" w14:textId="384743D3" w:rsidR="00960F42" w:rsidRDefault="00204285" w:rsidP="003A4C90">
      <w:r w:rsidRPr="003A4C90">
        <w:rPr>
          <w:rFonts w:cs="Times New Roman"/>
          <w:szCs w:val="24"/>
        </w:rPr>
        <w:t>The implementation arrangement for the project</w:t>
      </w:r>
      <w:r w:rsidR="00092242">
        <w:t xml:space="preserve"> </w:t>
      </w:r>
      <w:r w:rsidR="003434AC">
        <w:t xml:space="preserve">at District level </w:t>
      </w:r>
      <w:r w:rsidR="002A56B0">
        <w:t xml:space="preserve">is piggy backed on the decentralized government structures at District and Community level. </w:t>
      </w:r>
      <w:r w:rsidR="00092BEE">
        <w:t xml:space="preserve">At district level, the MoH has District Health Promotion officer (DHPO) who </w:t>
      </w:r>
      <w:r w:rsidR="00767E5A">
        <w:rPr>
          <w:sz w:val="23"/>
          <w:szCs w:val="23"/>
        </w:rPr>
        <w:t>c</w:t>
      </w:r>
      <w:r w:rsidR="00767E5A" w:rsidRPr="003A4C90">
        <w:rPr>
          <w:sz w:val="23"/>
          <w:szCs w:val="23"/>
        </w:rPr>
        <w:t>hairs</w:t>
      </w:r>
      <w:r w:rsidR="00AF0A9E" w:rsidRPr="003A4C90">
        <w:rPr>
          <w:sz w:val="23"/>
          <w:szCs w:val="23"/>
        </w:rPr>
        <w:t xml:space="preserve"> the District COVID-19 RCCE Committee</w:t>
      </w:r>
      <w:r w:rsidR="00092BEE">
        <w:t xml:space="preserve"> </w:t>
      </w:r>
      <w:r w:rsidR="00AF0A9E">
        <w:t xml:space="preserve">that works in </w:t>
      </w:r>
      <w:r w:rsidR="00092BEE">
        <w:t>collaboration with the</w:t>
      </w:r>
      <w:r w:rsidR="00AF0A9E">
        <w:t xml:space="preserve"> various cluster within the</w:t>
      </w:r>
      <w:r w:rsidR="00092BEE">
        <w:t xml:space="preserve"> District </w:t>
      </w:r>
      <w:r w:rsidR="00AF0A9E">
        <w:t>Council</w:t>
      </w:r>
      <w:r w:rsidR="00092BEE">
        <w:t>.</w:t>
      </w:r>
      <w:r w:rsidR="006B6B24">
        <w:t xml:space="preserve"> The </w:t>
      </w:r>
      <w:r w:rsidR="00960F42" w:rsidRPr="003A4C90">
        <w:rPr>
          <w:sz w:val="23"/>
          <w:szCs w:val="23"/>
        </w:rPr>
        <w:t>District COVID-19 RCCE Committee</w:t>
      </w:r>
      <w:r w:rsidR="006B6B24">
        <w:t xml:space="preserve">, </w:t>
      </w:r>
      <w:r w:rsidR="00AA12D4">
        <w:t>will be responsible for the following:</w:t>
      </w:r>
    </w:p>
    <w:p w14:paraId="7FC9CC84" w14:textId="3C089F78" w:rsidR="00960F42" w:rsidRDefault="00960F42" w:rsidP="00197072">
      <w:pPr>
        <w:pStyle w:val="ListParagraph"/>
        <w:numPr>
          <w:ilvl w:val="0"/>
          <w:numId w:val="53"/>
        </w:numPr>
      </w:pPr>
      <w:r>
        <w:t>Mapping interventions.</w:t>
      </w:r>
    </w:p>
    <w:p w14:paraId="7BB7E580" w14:textId="3D8DDDC1" w:rsidR="00960F42" w:rsidRDefault="00960F42" w:rsidP="00197072">
      <w:pPr>
        <w:pStyle w:val="ListParagraph"/>
        <w:numPr>
          <w:ilvl w:val="0"/>
          <w:numId w:val="53"/>
        </w:numPr>
      </w:pPr>
      <w:r>
        <w:t>Monitoring implementation.</w:t>
      </w:r>
    </w:p>
    <w:p w14:paraId="58EC61F3" w14:textId="43A5D42A" w:rsidR="00960F42" w:rsidRDefault="00960F42" w:rsidP="00197072">
      <w:pPr>
        <w:pStyle w:val="ListParagraph"/>
        <w:numPr>
          <w:ilvl w:val="0"/>
          <w:numId w:val="53"/>
        </w:numPr>
      </w:pPr>
      <w:r>
        <w:t>Coordinating monitoring and evaluation activities e.g. joint monitoring, coordinating partners conducting rapid assessment.</w:t>
      </w:r>
    </w:p>
    <w:p w14:paraId="7F768A41" w14:textId="4A8F7412" w:rsidR="00960F42" w:rsidRDefault="00960F42" w:rsidP="00197072">
      <w:pPr>
        <w:pStyle w:val="ListParagraph"/>
        <w:numPr>
          <w:ilvl w:val="0"/>
          <w:numId w:val="53"/>
        </w:numPr>
      </w:pPr>
      <w:r>
        <w:t>Providing guidance for leveraging resources.</w:t>
      </w:r>
    </w:p>
    <w:p w14:paraId="588A8D3E" w14:textId="39FA13A8" w:rsidR="00AA12D4" w:rsidRDefault="00960F42" w:rsidP="00197072">
      <w:pPr>
        <w:pStyle w:val="ListParagraph"/>
        <w:numPr>
          <w:ilvl w:val="0"/>
          <w:numId w:val="53"/>
        </w:numPr>
      </w:pPr>
      <w:r>
        <w:t>Providing guidance for strategic approaches.</w:t>
      </w:r>
    </w:p>
    <w:p w14:paraId="17F7D726" w14:textId="206BDCFC" w:rsidR="00A74BBD" w:rsidRDefault="002A56B0" w:rsidP="003A4C90">
      <w:r>
        <w:t xml:space="preserve">As such, stakeholder engagement activities at </w:t>
      </w:r>
      <w:r w:rsidR="00A40078">
        <w:t xml:space="preserve">district and </w:t>
      </w:r>
      <w:r>
        <w:t>community level</w:t>
      </w:r>
      <w:r w:rsidR="00A40078">
        <w:t>s</w:t>
      </w:r>
      <w:r>
        <w:t xml:space="preserve"> will mostly be done </w:t>
      </w:r>
      <w:r w:rsidR="00A40078">
        <w:t xml:space="preserve">through </w:t>
      </w:r>
      <w:r w:rsidR="00DF1CAD">
        <w:t xml:space="preserve">the </w:t>
      </w:r>
      <w:r w:rsidR="00DF1CAD" w:rsidRPr="00DF1CAD">
        <w:t>District COVID-19 RCCE Committee</w:t>
      </w:r>
      <w:r w:rsidR="00A40078">
        <w:t xml:space="preserve"> </w:t>
      </w:r>
      <w:r>
        <w:t xml:space="preserve">who will be supported by the </w:t>
      </w:r>
      <w:r w:rsidR="00391E25">
        <w:t>DHPO</w:t>
      </w:r>
      <w:r>
        <w:t>.</w:t>
      </w:r>
    </w:p>
    <w:p w14:paraId="389DF135" w14:textId="29B7AB02" w:rsidR="00A74BBD" w:rsidRDefault="00A74BBD" w:rsidP="00197072">
      <w:pPr>
        <w:pStyle w:val="Default"/>
        <w:jc w:val="both"/>
        <w:rPr>
          <w:sz w:val="23"/>
          <w:szCs w:val="23"/>
        </w:rPr>
      </w:pPr>
      <w:r>
        <w:t xml:space="preserve">At community level, </w:t>
      </w:r>
      <w:r>
        <w:rPr>
          <w:sz w:val="23"/>
          <w:szCs w:val="23"/>
        </w:rPr>
        <w:t>the Health Promotion Focal person at Health Centre level</w:t>
      </w:r>
      <w:r w:rsidR="00FB0540">
        <w:rPr>
          <w:sz w:val="23"/>
          <w:szCs w:val="23"/>
        </w:rPr>
        <w:t xml:space="preserve"> will chair the Community</w:t>
      </w:r>
      <w:r>
        <w:rPr>
          <w:sz w:val="23"/>
          <w:szCs w:val="23"/>
        </w:rPr>
        <w:t xml:space="preserve"> COVID-19 RCCE Committee</w:t>
      </w:r>
      <w:r w:rsidR="00FB0540">
        <w:rPr>
          <w:sz w:val="23"/>
          <w:szCs w:val="23"/>
        </w:rPr>
        <w:t>, which will</w:t>
      </w:r>
      <w:r>
        <w:rPr>
          <w:sz w:val="23"/>
          <w:szCs w:val="23"/>
        </w:rPr>
        <w:t xml:space="preserve"> </w:t>
      </w:r>
      <w:r w:rsidR="00653C3F">
        <w:rPr>
          <w:sz w:val="23"/>
          <w:szCs w:val="23"/>
        </w:rPr>
        <w:t xml:space="preserve">be </w:t>
      </w:r>
      <w:r>
        <w:rPr>
          <w:sz w:val="23"/>
          <w:szCs w:val="23"/>
        </w:rPr>
        <w:t>strengthened to increase participation of partners. The committee will be responsible for</w:t>
      </w:r>
      <w:r w:rsidR="00653C3F">
        <w:rPr>
          <w:sz w:val="23"/>
          <w:szCs w:val="23"/>
        </w:rPr>
        <w:t xml:space="preserve"> the following:</w:t>
      </w:r>
      <w:r>
        <w:rPr>
          <w:sz w:val="23"/>
          <w:szCs w:val="23"/>
        </w:rPr>
        <w:t xml:space="preserve"> </w:t>
      </w:r>
    </w:p>
    <w:p w14:paraId="1E3B4FEE" w14:textId="09AC954D" w:rsidR="00A74BBD" w:rsidRDefault="00A74BBD" w:rsidP="00197072">
      <w:pPr>
        <w:pStyle w:val="Default"/>
        <w:numPr>
          <w:ilvl w:val="0"/>
          <w:numId w:val="54"/>
        </w:numPr>
        <w:spacing w:after="164"/>
        <w:jc w:val="both"/>
        <w:rPr>
          <w:sz w:val="23"/>
          <w:szCs w:val="23"/>
        </w:rPr>
      </w:pPr>
      <w:r>
        <w:rPr>
          <w:sz w:val="23"/>
          <w:szCs w:val="23"/>
        </w:rPr>
        <w:t xml:space="preserve">Mapping interventions </w:t>
      </w:r>
    </w:p>
    <w:p w14:paraId="6476107C" w14:textId="3CE85814" w:rsidR="00A74BBD" w:rsidRDefault="00A74BBD" w:rsidP="00197072">
      <w:pPr>
        <w:pStyle w:val="Default"/>
        <w:numPr>
          <w:ilvl w:val="0"/>
          <w:numId w:val="54"/>
        </w:numPr>
        <w:spacing w:after="164"/>
        <w:jc w:val="both"/>
        <w:rPr>
          <w:sz w:val="23"/>
          <w:szCs w:val="23"/>
        </w:rPr>
      </w:pPr>
      <w:r>
        <w:rPr>
          <w:sz w:val="23"/>
          <w:szCs w:val="23"/>
        </w:rPr>
        <w:t xml:space="preserve">Monitoring implementation by community agents </w:t>
      </w:r>
    </w:p>
    <w:p w14:paraId="206359A3" w14:textId="3887DE71" w:rsidR="00A74BBD" w:rsidRDefault="00A74BBD" w:rsidP="00197072">
      <w:pPr>
        <w:pStyle w:val="Default"/>
        <w:numPr>
          <w:ilvl w:val="0"/>
          <w:numId w:val="54"/>
        </w:numPr>
        <w:jc w:val="both"/>
        <w:rPr>
          <w:sz w:val="23"/>
          <w:szCs w:val="23"/>
        </w:rPr>
      </w:pPr>
      <w:r>
        <w:rPr>
          <w:sz w:val="23"/>
          <w:szCs w:val="23"/>
        </w:rPr>
        <w:t xml:space="preserve">Coordinating monitoring and evaluation activities e.g. joint monitoring, coordinating partners, monitoring and reporting AEFIs </w:t>
      </w:r>
    </w:p>
    <w:p w14:paraId="38D3F67A" w14:textId="65097EF8" w:rsidR="002A56B0" w:rsidRDefault="002A56B0" w:rsidP="00197072">
      <w:pPr>
        <w:spacing w:after="0"/>
      </w:pPr>
    </w:p>
    <w:p w14:paraId="36A3699B" w14:textId="1BAFD291" w:rsidR="002A56B0" w:rsidRDefault="002A56B0" w:rsidP="002A56B0">
      <w:r>
        <w:t xml:space="preserve">The project preparation team is comprised of qualified and experienced people drawn from </w:t>
      </w:r>
      <w:r w:rsidR="00103910">
        <w:t>the Ministry of Health with support from</w:t>
      </w:r>
      <w:r>
        <w:t xml:space="preserve"> </w:t>
      </w:r>
      <w:r w:rsidR="00103910">
        <w:t>M</w:t>
      </w:r>
      <w:r>
        <w:t xml:space="preserve">inistries of Finance Economic </w:t>
      </w:r>
      <w:r w:rsidR="0058499E">
        <w:t xml:space="preserve">Affairs </w:t>
      </w:r>
      <w:r w:rsidR="007C1E78">
        <w:t>and</w:t>
      </w:r>
      <w:r w:rsidR="00103910">
        <w:t xml:space="preserve"> Ministry of Justice</w:t>
      </w:r>
      <w:r>
        <w:t xml:space="preserve">. The Project Management Unit will have a qualified and dedicated Environmental and Social </w:t>
      </w:r>
      <w:r w:rsidR="00103910">
        <w:t xml:space="preserve">Safeguard </w:t>
      </w:r>
      <w:r>
        <w:t xml:space="preserve">Specialist who will facilitate the implementation of the Stakeholder Engagement Plan. Overall management responsibility for implementing the SEP will rest with the Secretary for </w:t>
      </w:r>
      <w:r w:rsidR="00C24092">
        <w:t>Health</w:t>
      </w:r>
      <w:r>
        <w:t xml:space="preserve">.  </w:t>
      </w:r>
    </w:p>
    <w:p w14:paraId="36173D7F" w14:textId="77777777" w:rsidR="002A56B0" w:rsidRDefault="002A56B0" w:rsidP="002A56B0">
      <w:r>
        <w:t xml:space="preserve">The contact details for the Secretary for </w:t>
      </w:r>
      <w:r w:rsidR="00C24092">
        <w:t>Health</w:t>
      </w:r>
      <w:r>
        <w:t xml:space="preserve"> are as follows:</w:t>
      </w:r>
    </w:p>
    <w:p w14:paraId="349EF0FA" w14:textId="432DC916" w:rsidR="002A56B0" w:rsidRPr="001D624E" w:rsidRDefault="002A56B0" w:rsidP="00B30AEA">
      <w:pPr>
        <w:spacing w:after="0"/>
        <w:rPr>
          <w:b/>
        </w:rPr>
      </w:pPr>
      <w:r w:rsidRPr="001D624E">
        <w:rPr>
          <w:b/>
        </w:rPr>
        <w:t xml:space="preserve">Ministry of </w:t>
      </w:r>
      <w:r w:rsidR="00C24092" w:rsidRPr="001D624E">
        <w:rPr>
          <w:b/>
        </w:rPr>
        <w:t xml:space="preserve">Health </w:t>
      </w:r>
    </w:p>
    <w:p w14:paraId="508F775E" w14:textId="77777777" w:rsidR="002A56B0" w:rsidRPr="001D624E" w:rsidRDefault="001D624E" w:rsidP="00B30AEA">
      <w:pPr>
        <w:spacing w:after="0"/>
        <w:rPr>
          <w:b/>
        </w:rPr>
      </w:pPr>
      <w:r w:rsidRPr="001D624E">
        <w:rPr>
          <w:b/>
        </w:rPr>
        <w:t>P.O. Box</w:t>
      </w:r>
      <w:r w:rsidR="002A56B0" w:rsidRPr="001D624E">
        <w:rPr>
          <w:b/>
        </w:rPr>
        <w:t xml:space="preserve"> 30</w:t>
      </w:r>
      <w:r w:rsidRPr="001D624E">
        <w:rPr>
          <w:b/>
        </w:rPr>
        <w:t>377</w:t>
      </w:r>
      <w:r w:rsidR="002A56B0" w:rsidRPr="001D624E">
        <w:rPr>
          <w:b/>
        </w:rPr>
        <w:t>,</w:t>
      </w:r>
    </w:p>
    <w:p w14:paraId="2AE3351B" w14:textId="77777777" w:rsidR="00C24092" w:rsidRPr="001D624E" w:rsidRDefault="002A56B0" w:rsidP="00B30AEA">
      <w:pPr>
        <w:spacing w:after="0"/>
        <w:rPr>
          <w:b/>
        </w:rPr>
      </w:pPr>
      <w:r w:rsidRPr="001D624E">
        <w:rPr>
          <w:b/>
        </w:rPr>
        <w:t xml:space="preserve">Lilongwe 3, </w:t>
      </w:r>
    </w:p>
    <w:p w14:paraId="69790C1F" w14:textId="77777777" w:rsidR="002A56B0" w:rsidRPr="001D624E" w:rsidRDefault="002A56B0" w:rsidP="00B30AEA">
      <w:pPr>
        <w:spacing w:after="0"/>
        <w:rPr>
          <w:b/>
        </w:rPr>
      </w:pPr>
      <w:r w:rsidRPr="001D624E">
        <w:rPr>
          <w:b/>
        </w:rPr>
        <w:t>MALAWI</w:t>
      </w:r>
    </w:p>
    <w:p w14:paraId="63D2EDC2" w14:textId="77777777" w:rsidR="002A56B0" w:rsidRPr="001D624E" w:rsidRDefault="002A56B0" w:rsidP="00B30AEA">
      <w:pPr>
        <w:spacing w:after="0"/>
        <w:rPr>
          <w:b/>
        </w:rPr>
      </w:pPr>
      <w:r w:rsidRPr="001D624E">
        <w:rPr>
          <w:b/>
        </w:rPr>
        <w:t xml:space="preserve">Phone: (+265) </w:t>
      </w:r>
      <w:r w:rsidR="001D624E" w:rsidRPr="001D624E">
        <w:rPr>
          <w:b/>
        </w:rPr>
        <w:t>1 789 400</w:t>
      </w:r>
    </w:p>
    <w:p w14:paraId="2DF805EB" w14:textId="491FFDFE" w:rsidR="00B30AEA" w:rsidRDefault="00B30AEA" w:rsidP="00F0624A">
      <w:pPr>
        <w:spacing w:after="0"/>
      </w:pPr>
    </w:p>
    <w:p w14:paraId="1F07C511" w14:textId="77777777" w:rsidR="002A56B0" w:rsidRDefault="002A56B0" w:rsidP="003D54F0">
      <w:pPr>
        <w:pStyle w:val="Heading2"/>
      </w:pPr>
      <w:bookmarkStart w:id="31" w:name="_Toc103702411"/>
      <w:r>
        <w:t>4.2 Resources Requirements</w:t>
      </w:r>
      <w:bookmarkEnd w:id="31"/>
    </w:p>
    <w:p w14:paraId="61FA84ED" w14:textId="460DAD19" w:rsidR="0024207A" w:rsidRDefault="0049202C" w:rsidP="00033681">
      <w:r>
        <w:t xml:space="preserve">The overall budget of implementing the </w:t>
      </w:r>
      <w:r w:rsidR="00C31CCE" w:rsidRPr="002E5031">
        <w:rPr>
          <w:rFonts w:cs="Times New Roman"/>
          <w:szCs w:val="24"/>
        </w:rPr>
        <w:t xml:space="preserve">Covid-19 Vaccine Social Mobilisation and Risk Communication Strategy </w:t>
      </w:r>
      <w:r w:rsidR="00C31CCE">
        <w:rPr>
          <w:rFonts w:cs="Times New Roman"/>
          <w:szCs w:val="24"/>
        </w:rPr>
        <w:t>f</w:t>
      </w:r>
      <w:r w:rsidR="00C31CCE" w:rsidRPr="002E5031">
        <w:rPr>
          <w:rFonts w:cs="Times New Roman"/>
          <w:szCs w:val="24"/>
        </w:rPr>
        <w:t xml:space="preserve">or Malawi </w:t>
      </w:r>
      <w:r w:rsidR="00C31CCE">
        <w:rPr>
          <w:rFonts w:cs="Times New Roman"/>
          <w:szCs w:val="24"/>
        </w:rPr>
        <w:t>(</w:t>
      </w:r>
      <w:r w:rsidR="00C31CCE" w:rsidRPr="002E5031">
        <w:rPr>
          <w:rFonts w:cs="Times New Roman"/>
          <w:szCs w:val="24"/>
        </w:rPr>
        <w:t>2021-2023</w:t>
      </w:r>
      <w:r w:rsidR="00C31CCE">
        <w:rPr>
          <w:rFonts w:cs="Times New Roman"/>
          <w:szCs w:val="24"/>
        </w:rPr>
        <w:t>)</w:t>
      </w:r>
      <w:r>
        <w:t xml:space="preserve"> is estimated to be </w:t>
      </w:r>
      <w:r w:rsidR="002C22A8">
        <w:t xml:space="preserve">USD </w:t>
      </w:r>
      <w:r w:rsidR="00C31CCE" w:rsidRPr="00C31CCE">
        <w:t>3,425,964</w:t>
      </w:r>
      <w:r w:rsidR="00396657">
        <w:t xml:space="preserve"> (refer to Annex 5)</w:t>
      </w:r>
      <w:r w:rsidR="002C22A8">
        <w:t>.</w:t>
      </w:r>
      <w:r>
        <w:t xml:space="preserve"> </w:t>
      </w:r>
      <w:r w:rsidR="005E725C">
        <w:rPr>
          <w:rFonts w:cs="Times New Roman"/>
        </w:rPr>
        <w:t>The key stakeholders supporting the budget are Government of Malawi (through the MoH), WHO and UNICEF.</w:t>
      </w:r>
      <w:r w:rsidR="005E725C">
        <w:t xml:space="preserve"> </w:t>
      </w:r>
    </w:p>
    <w:p w14:paraId="1654CEBF" w14:textId="15B6821C" w:rsidR="00D96EA4" w:rsidRPr="00197072" w:rsidRDefault="005A23DC" w:rsidP="00197072">
      <w:pPr>
        <w:pStyle w:val="ListParagraph"/>
        <w:numPr>
          <w:ilvl w:val="0"/>
          <w:numId w:val="56"/>
        </w:numPr>
        <w:rPr>
          <w:b/>
          <w:i/>
        </w:rPr>
      </w:pPr>
      <w:r>
        <w:rPr>
          <w:b/>
          <w:i/>
        </w:rPr>
        <w:t>Revision/updating</w:t>
      </w:r>
      <w:r w:rsidR="00E2045E" w:rsidRPr="00E2045E">
        <w:rPr>
          <w:b/>
          <w:i/>
        </w:rPr>
        <w:t xml:space="preserve"> of Social Mobilisation, Risk/Crisis Communication Strategy and Vaccine communication material</w:t>
      </w:r>
    </w:p>
    <w:p w14:paraId="6A1DC2FA" w14:textId="07B041FE" w:rsidR="0024207A" w:rsidRPr="00197072" w:rsidRDefault="00B932B6" w:rsidP="00197072">
      <w:pPr>
        <w:pStyle w:val="ListParagraph"/>
        <w:numPr>
          <w:ilvl w:val="0"/>
          <w:numId w:val="56"/>
        </w:numPr>
        <w:rPr>
          <w:b/>
          <w:i/>
        </w:rPr>
      </w:pPr>
      <w:r w:rsidRPr="00197072">
        <w:rPr>
          <w:b/>
          <w:i/>
        </w:rPr>
        <w:t>Media Interface</w:t>
      </w:r>
    </w:p>
    <w:p w14:paraId="19B0199B" w14:textId="790F00B6" w:rsidR="00D96EA4" w:rsidRDefault="00D96EA4" w:rsidP="00197072">
      <w:pPr>
        <w:pStyle w:val="ListParagraph"/>
        <w:numPr>
          <w:ilvl w:val="1"/>
          <w:numId w:val="56"/>
        </w:numPr>
      </w:pPr>
      <w:r w:rsidRPr="00D96EA4">
        <w:t>Conduct Regional Press Briefings</w:t>
      </w:r>
      <w:r>
        <w:t>;</w:t>
      </w:r>
    </w:p>
    <w:p w14:paraId="4F9B2E6B" w14:textId="7CE6D801" w:rsidR="00D96EA4" w:rsidRDefault="00D96EA4" w:rsidP="00197072">
      <w:pPr>
        <w:pStyle w:val="ListParagraph"/>
        <w:numPr>
          <w:ilvl w:val="1"/>
          <w:numId w:val="56"/>
        </w:numPr>
      </w:pPr>
      <w:r w:rsidRPr="00D96EA4">
        <w:t>Conduct Regional Media Tours</w:t>
      </w:r>
      <w:r>
        <w:t>;</w:t>
      </w:r>
    </w:p>
    <w:p w14:paraId="3EF99F64" w14:textId="3C001FD8" w:rsidR="00D96EA4" w:rsidRDefault="00D96EA4" w:rsidP="00197072">
      <w:pPr>
        <w:pStyle w:val="ListParagraph"/>
        <w:numPr>
          <w:ilvl w:val="1"/>
          <w:numId w:val="56"/>
        </w:numPr>
      </w:pPr>
      <w:r w:rsidRPr="00D96EA4">
        <w:t>Media press releases on COVID-19 Vaccine</w:t>
      </w:r>
    </w:p>
    <w:p w14:paraId="6BD288CB" w14:textId="1956473C" w:rsidR="00D96EA4" w:rsidRPr="00197072" w:rsidRDefault="00B932B6" w:rsidP="00197072">
      <w:pPr>
        <w:pStyle w:val="ListParagraph"/>
        <w:numPr>
          <w:ilvl w:val="0"/>
          <w:numId w:val="56"/>
        </w:numPr>
        <w:rPr>
          <w:b/>
          <w:i/>
        </w:rPr>
      </w:pPr>
      <w:r w:rsidRPr="00197072">
        <w:rPr>
          <w:b/>
          <w:i/>
        </w:rPr>
        <w:t>Airing o</w:t>
      </w:r>
      <w:r w:rsidR="00CB582A" w:rsidRPr="00197072">
        <w:rPr>
          <w:b/>
          <w:i/>
        </w:rPr>
        <w:t xml:space="preserve">f Radio &amp; TV Programs, PSA's &amp; Jingles </w:t>
      </w:r>
      <w:r w:rsidRPr="00197072">
        <w:rPr>
          <w:b/>
          <w:i/>
        </w:rPr>
        <w:t>i</w:t>
      </w:r>
      <w:r w:rsidR="00CB582A" w:rsidRPr="00197072">
        <w:rPr>
          <w:b/>
          <w:i/>
        </w:rPr>
        <w:t>n Different Languages</w:t>
      </w:r>
    </w:p>
    <w:p w14:paraId="717D24D6" w14:textId="5648016F" w:rsidR="001521F1" w:rsidRDefault="001521F1" w:rsidP="00197072">
      <w:pPr>
        <w:pStyle w:val="ListParagraph"/>
        <w:numPr>
          <w:ilvl w:val="1"/>
          <w:numId w:val="56"/>
        </w:numPr>
      </w:pPr>
      <w:r w:rsidRPr="001521F1">
        <w:t>Production of Radio and TV, Radio Programs, PSAs and Jingles in different languages</w:t>
      </w:r>
      <w:r>
        <w:t>;</w:t>
      </w:r>
    </w:p>
    <w:p w14:paraId="236BE83A" w14:textId="60261F4B" w:rsidR="001521F1" w:rsidRDefault="001521F1" w:rsidP="00197072">
      <w:pPr>
        <w:pStyle w:val="ListParagraph"/>
        <w:numPr>
          <w:ilvl w:val="1"/>
          <w:numId w:val="56"/>
        </w:numPr>
      </w:pPr>
      <w:r w:rsidRPr="001521F1">
        <w:t>Airing of Radio and TV, Radio Programs, PSAs, Jingles and Live Panel Discussions</w:t>
      </w:r>
      <w:r>
        <w:t>;</w:t>
      </w:r>
    </w:p>
    <w:p w14:paraId="318B5764" w14:textId="6928FDC9" w:rsidR="001521F1" w:rsidRPr="00197072" w:rsidRDefault="00CB582A" w:rsidP="00197072">
      <w:pPr>
        <w:pStyle w:val="ListParagraph"/>
        <w:numPr>
          <w:ilvl w:val="0"/>
          <w:numId w:val="56"/>
        </w:numPr>
        <w:rPr>
          <w:b/>
          <w:i/>
        </w:rPr>
      </w:pPr>
      <w:r w:rsidRPr="00197072">
        <w:rPr>
          <w:b/>
          <w:i/>
        </w:rPr>
        <w:t>Community Engagement</w:t>
      </w:r>
    </w:p>
    <w:p w14:paraId="05F19551" w14:textId="6922D7E0" w:rsidR="001521F1" w:rsidRDefault="004740D4" w:rsidP="00197072">
      <w:pPr>
        <w:pStyle w:val="ListParagraph"/>
        <w:numPr>
          <w:ilvl w:val="1"/>
          <w:numId w:val="56"/>
        </w:numPr>
      </w:pPr>
      <w:r>
        <w:t xml:space="preserve">Briefing of local and </w:t>
      </w:r>
      <w:r w:rsidR="001521F1" w:rsidRPr="001521F1">
        <w:t>religious leaders</w:t>
      </w:r>
      <w:r w:rsidR="001521F1">
        <w:t>;</w:t>
      </w:r>
    </w:p>
    <w:p w14:paraId="12579A7B" w14:textId="589F4959" w:rsidR="001521F1" w:rsidRDefault="001521F1" w:rsidP="00197072">
      <w:pPr>
        <w:pStyle w:val="ListParagraph"/>
        <w:numPr>
          <w:ilvl w:val="1"/>
          <w:numId w:val="56"/>
        </w:numPr>
      </w:pPr>
      <w:r w:rsidRPr="001521F1">
        <w:t>Conduct Door to Door meetings by HWs in 29 districts</w:t>
      </w:r>
      <w:r>
        <w:t>;</w:t>
      </w:r>
    </w:p>
    <w:p w14:paraId="3E64714C" w14:textId="5422A09E" w:rsidR="001521F1" w:rsidRPr="00197072" w:rsidRDefault="00CB582A" w:rsidP="00197072">
      <w:pPr>
        <w:pStyle w:val="ListParagraph"/>
        <w:numPr>
          <w:ilvl w:val="0"/>
          <w:numId w:val="56"/>
        </w:numPr>
        <w:rPr>
          <w:b/>
          <w:i/>
        </w:rPr>
      </w:pPr>
      <w:r w:rsidRPr="00197072">
        <w:rPr>
          <w:b/>
          <w:i/>
        </w:rPr>
        <w:t>Monitoring of Communication interventions with district task teams</w:t>
      </w:r>
    </w:p>
    <w:p w14:paraId="48521FCE" w14:textId="639D3047" w:rsidR="00C016B4" w:rsidRPr="00D1117E" w:rsidRDefault="00ED4143" w:rsidP="00D1117E">
      <w:pPr>
        <w:spacing w:after="0" w:line="240" w:lineRule="auto"/>
        <w:jc w:val="left"/>
        <w:rPr>
          <w:rFonts w:ascii="Calibri" w:hAnsi="Calibri" w:cs="Calibri"/>
          <w:color w:val="000000"/>
          <w:sz w:val="22"/>
        </w:rPr>
      </w:pPr>
      <w:r>
        <w:t xml:space="preserve">An estimated </w:t>
      </w:r>
      <w:r w:rsidRPr="005A23DC">
        <w:rPr>
          <w:rFonts w:cs="Times New Roman"/>
          <w:szCs w:val="24"/>
        </w:rPr>
        <w:t>USD</w:t>
      </w:r>
      <w:r w:rsidR="00E00AF2" w:rsidRPr="005A23DC">
        <w:rPr>
          <w:rFonts w:cs="Times New Roman"/>
          <w:szCs w:val="24"/>
        </w:rPr>
        <w:t xml:space="preserve"> 520,000</w:t>
      </w:r>
      <w:r w:rsidR="005A23DC" w:rsidRPr="00D1117E">
        <w:rPr>
          <w:rFonts w:cs="Times New Roman"/>
          <w:color w:val="000000"/>
          <w:szCs w:val="24"/>
        </w:rPr>
        <w:t>.00</w:t>
      </w:r>
      <w:r>
        <w:t xml:space="preserve">ill be used for the </w:t>
      </w:r>
      <w:r w:rsidR="00E00AF2">
        <w:t xml:space="preserve">monitoring and </w:t>
      </w:r>
      <w:r>
        <w:t>operation of the GRM and managing the hotline service</w:t>
      </w:r>
      <w:r w:rsidR="002A56B0">
        <w:t xml:space="preserve"> for the entire project period. </w:t>
      </w:r>
    </w:p>
    <w:p w14:paraId="50576057" w14:textId="14995B71" w:rsidR="00391E25" w:rsidRDefault="00391E25" w:rsidP="002A56B0"/>
    <w:p w14:paraId="5A55BA84" w14:textId="77777777" w:rsidR="007C36CF" w:rsidRDefault="007C36CF" w:rsidP="002A56B0">
      <w:pPr>
        <w:sectPr w:rsidR="007C36CF" w:rsidSect="007F577F">
          <w:pgSz w:w="11906" w:h="16838"/>
          <w:pgMar w:top="1440" w:right="1440" w:bottom="1440" w:left="1440" w:header="720" w:footer="720" w:gutter="0"/>
          <w:cols w:space="720"/>
          <w:docGrid w:linePitch="360"/>
        </w:sectPr>
      </w:pPr>
    </w:p>
    <w:p w14:paraId="119AF7C8" w14:textId="77777777" w:rsidR="00B17DB4" w:rsidRDefault="00B17DB4" w:rsidP="00B17DB4">
      <w:pPr>
        <w:pStyle w:val="Heading1"/>
      </w:pPr>
      <w:r>
        <w:t xml:space="preserve"> </w:t>
      </w:r>
      <w:bookmarkStart w:id="32" w:name="_Toc103702412"/>
      <w:r>
        <w:t>GRIEVANCE REDRESS MECHANISM</w:t>
      </w:r>
      <w:bookmarkEnd w:id="32"/>
    </w:p>
    <w:p w14:paraId="01207440" w14:textId="77777777" w:rsidR="00B17DB4" w:rsidRDefault="00B17DB4" w:rsidP="00B17DB4">
      <w:r>
        <w:t xml:space="preserve">A well-designed and implemented complaints handling mechanism significantly enhances operational efficiency in a variety of ways, including generating public awareness about the project and its objectives; deterring fraud and corruption; mitigating risks; providing project staff with practical suggestions/feedback that allow them to be more accountable, transparent, and responsive to beneficiaries; assessing the effectiveness of internal organizational processes; and increasing stakeholder involvement in the project. An effective GRM can help catch problems before they become more serious or widespread, thereby preserving the project funds and </w:t>
      </w:r>
      <w:r w:rsidR="00CC2EA9">
        <w:t>reputation.</w:t>
      </w:r>
      <w:r>
        <w:t xml:space="preserve"> Specifically, the GRM:</w:t>
      </w:r>
    </w:p>
    <w:p w14:paraId="55185E64" w14:textId="19D4E757" w:rsidR="00B17DB4" w:rsidRDefault="00B17DB4" w:rsidP="00CC2EA9">
      <w:pPr>
        <w:pStyle w:val="ListParagraph"/>
        <w:numPr>
          <w:ilvl w:val="0"/>
          <w:numId w:val="30"/>
        </w:numPr>
      </w:pPr>
      <w:r>
        <w:t>Provides affected people with avenues for making a complaint or resolving any dispute that may arise during the course of the implementation of a project;</w:t>
      </w:r>
    </w:p>
    <w:p w14:paraId="39CE18E8" w14:textId="77777777" w:rsidR="00533F43" w:rsidRPr="0008607A" w:rsidRDefault="00533F43" w:rsidP="00533F43">
      <w:pPr>
        <w:pStyle w:val="ListParagraph"/>
        <w:numPr>
          <w:ilvl w:val="0"/>
          <w:numId w:val="30"/>
        </w:numPr>
        <w:autoSpaceDE w:val="0"/>
        <w:autoSpaceDN w:val="0"/>
        <w:adjustRightInd w:val="0"/>
        <w:spacing w:after="0"/>
        <w:rPr>
          <w:rFonts w:cs="Times New Roman"/>
          <w:szCs w:val="24"/>
        </w:rPr>
      </w:pPr>
      <w:r w:rsidRPr="0008607A">
        <w:rPr>
          <w:rFonts w:cs="Times New Roman"/>
          <w:szCs w:val="24"/>
        </w:rPr>
        <w:t>Ensuring that disputes related to implementation of this project are treated separately and with expeditiousness;</w:t>
      </w:r>
    </w:p>
    <w:p w14:paraId="329E4689" w14:textId="77777777" w:rsidR="00533F43" w:rsidRPr="0008607A" w:rsidRDefault="00533F43" w:rsidP="00533F43">
      <w:pPr>
        <w:pStyle w:val="ListParagraph"/>
        <w:numPr>
          <w:ilvl w:val="0"/>
          <w:numId w:val="30"/>
        </w:numPr>
        <w:autoSpaceDE w:val="0"/>
        <w:autoSpaceDN w:val="0"/>
        <w:adjustRightInd w:val="0"/>
        <w:spacing w:after="0"/>
        <w:rPr>
          <w:rFonts w:cs="Times New Roman"/>
          <w:szCs w:val="24"/>
        </w:rPr>
      </w:pPr>
      <w:r w:rsidRPr="0008607A">
        <w:rPr>
          <w:rFonts w:cs="Times New Roman"/>
          <w:szCs w:val="24"/>
        </w:rPr>
        <w:t xml:space="preserve">Ensuring that project implementation timelines and overall schedules are not compromised due to delays in resolving grievances; </w:t>
      </w:r>
    </w:p>
    <w:p w14:paraId="7D04CFD4" w14:textId="77777777" w:rsidR="00533F43" w:rsidRPr="0008607A" w:rsidRDefault="00533F43" w:rsidP="00533F43">
      <w:pPr>
        <w:pStyle w:val="ListParagraph"/>
        <w:numPr>
          <w:ilvl w:val="0"/>
          <w:numId w:val="30"/>
        </w:numPr>
        <w:autoSpaceDE w:val="0"/>
        <w:autoSpaceDN w:val="0"/>
        <w:adjustRightInd w:val="0"/>
        <w:spacing w:after="0"/>
        <w:rPr>
          <w:rFonts w:cs="Times New Roman"/>
          <w:szCs w:val="24"/>
        </w:rPr>
      </w:pPr>
      <w:r w:rsidRPr="0008607A">
        <w:rPr>
          <w:rFonts w:cs="Times New Roman"/>
          <w:szCs w:val="24"/>
        </w:rPr>
        <w:t>Cutting down on lengthy and expensive litigation that project affected persons (PAPs) might have to indulge in otherwise.</w:t>
      </w:r>
    </w:p>
    <w:p w14:paraId="11296C7E" w14:textId="77777777" w:rsidR="00533F43" w:rsidRPr="0008607A" w:rsidRDefault="00533F43" w:rsidP="00533F43">
      <w:pPr>
        <w:pStyle w:val="ListParagraph"/>
        <w:numPr>
          <w:ilvl w:val="0"/>
          <w:numId w:val="30"/>
        </w:numPr>
        <w:autoSpaceDE w:val="0"/>
        <w:autoSpaceDN w:val="0"/>
        <w:adjustRightInd w:val="0"/>
        <w:spacing w:after="0"/>
        <w:rPr>
          <w:rFonts w:cs="Times New Roman"/>
          <w:szCs w:val="24"/>
        </w:rPr>
      </w:pPr>
      <w:r w:rsidRPr="0008607A">
        <w:rPr>
          <w:rFonts w:cs="Times New Roman"/>
          <w:szCs w:val="24"/>
        </w:rPr>
        <w:t>Building citizen trust and constructive engagement</w:t>
      </w:r>
    </w:p>
    <w:p w14:paraId="17BBBBCA" w14:textId="47738647" w:rsidR="00533F43" w:rsidRPr="00533F43" w:rsidRDefault="00533F43" w:rsidP="0008607A">
      <w:pPr>
        <w:pStyle w:val="ListParagraph"/>
        <w:numPr>
          <w:ilvl w:val="0"/>
          <w:numId w:val="30"/>
        </w:numPr>
        <w:autoSpaceDE w:val="0"/>
        <w:autoSpaceDN w:val="0"/>
        <w:adjustRightInd w:val="0"/>
        <w:spacing w:after="0"/>
        <w:rPr>
          <w:rFonts w:cs="Times New Roman"/>
          <w:szCs w:val="24"/>
        </w:rPr>
      </w:pPr>
      <w:r w:rsidRPr="0008607A">
        <w:rPr>
          <w:rFonts w:cs="Times New Roman"/>
          <w:szCs w:val="24"/>
        </w:rPr>
        <w:t>Promoting inclusion and ownership of the project</w:t>
      </w:r>
    </w:p>
    <w:p w14:paraId="22EA0370" w14:textId="77777777" w:rsidR="00B17DB4" w:rsidRDefault="00B17DB4" w:rsidP="00CC2EA9">
      <w:pPr>
        <w:pStyle w:val="ListParagraph"/>
        <w:numPr>
          <w:ilvl w:val="0"/>
          <w:numId w:val="30"/>
        </w:numPr>
      </w:pPr>
      <w:r>
        <w:t>Ensures that appropriate and mutually acceptable redress actions are identified and implemented to the satisfaction of complainants; and</w:t>
      </w:r>
    </w:p>
    <w:p w14:paraId="0692AE37" w14:textId="19DEA462" w:rsidR="00B17DB4" w:rsidRDefault="00B17DB4" w:rsidP="00CC2EA9">
      <w:pPr>
        <w:pStyle w:val="ListParagraph"/>
        <w:numPr>
          <w:ilvl w:val="0"/>
          <w:numId w:val="30"/>
        </w:numPr>
      </w:pPr>
      <w:r>
        <w:t>Avoids the need to resort to judicial proceedings.</w:t>
      </w:r>
    </w:p>
    <w:p w14:paraId="0D54F74E" w14:textId="203D3BC6" w:rsidR="009E1B70" w:rsidRDefault="009E1B70" w:rsidP="009E1B70">
      <w:r>
        <w:t>An accessible grievance mechanism shall be established, publicized, maintained and operated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The grievance mechanism shall also receive, register and address concerns and grievances related to the, sexual exploitation and abuse, sexual harassment in a safe and confidential manner, including through the referral of survivors to gender-based violence service providers. The grievance mechanism shall also receive, register and address concerns arising from unintended health consequences after vaccination especially those resulti</w:t>
      </w:r>
      <w:r w:rsidR="00751B63">
        <w:t>ng in serious adverse effects</w:t>
      </w:r>
      <w:r>
        <w:t>.</w:t>
      </w:r>
    </w:p>
    <w:p w14:paraId="4432353E" w14:textId="77777777" w:rsidR="00903FF6" w:rsidRDefault="00903FF6" w:rsidP="003D54F0">
      <w:pPr>
        <w:pStyle w:val="Heading2"/>
      </w:pPr>
      <w:bookmarkStart w:id="33" w:name="_Toc103702413"/>
      <w:r>
        <w:t>5.1 Description of GRM</w:t>
      </w:r>
      <w:bookmarkEnd w:id="33"/>
    </w:p>
    <w:p w14:paraId="55316D61" w14:textId="6D68E5A7" w:rsidR="0000357C" w:rsidRPr="00E65A20" w:rsidRDefault="0000357C" w:rsidP="0000357C">
      <w:pPr>
        <w:spacing w:line="240" w:lineRule="auto"/>
        <w:rPr>
          <w:rFonts w:cs="Times New Roman"/>
          <w:szCs w:val="24"/>
        </w:rPr>
      </w:pPr>
      <w:r w:rsidRPr="00E65A20">
        <w:rPr>
          <w:rFonts w:cs="Times New Roman"/>
          <w:szCs w:val="24"/>
        </w:rPr>
        <w:t xml:space="preserve">In order to resolve all grievances effectively, the </w:t>
      </w:r>
      <w:r w:rsidR="00234FC8">
        <w:rPr>
          <w:rFonts w:cs="Times New Roman"/>
          <w:szCs w:val="24"/>
        </w:rPr>
        <w:t>Project</w:t>
      </w:r>
      <w:r w:rsidRPr="00E65A20">
        <w:rPr>
          <w:rFonts w:cs="Times New Roman"/>
          <w:szCs w:val="24"/>
        </w:rPr>
        <w:t xml:space="preserve"> will establish Grievance Redress and Management Committees at National</w:t>
      </w:r>
      <w:r w:rsidR="00BF7E21">
        <w:rPr>
          <w:rFonts w:cs="Times New Roman"/>
          <w:szCs w:val="24"/>
        </w:rPr>
        <w:t xml:space="preserve"> and</w:t>
      </w:r>
      <w:r w:rsidRPr="00E65A20">
        <w:rPr>
          <w:rFonts w:cs="Times New Roman"/>
          <w:szCs w:val="24"/>
        </w:rPr>
        <w:t xml:space="preserve"> District</w:t>
      </w:r>
      <w:r w:rsidR="0073058C">
        <w:rPr>
          <w:rFonts w:cs="Times New Roman"/>
          <w:szCs w:val="24"/>
        </w:rPr>
        <w:t>/Health Facility</w:t>
      </w:r>
      <w:r w:rsidRPr="00E65A20">
        <w:rPr>
          <w:rFonts w:cs="Times New Roman"/>
          <w:szCs w:val="24"/>
        </w:rPr>
        <w:t xml:space="preserve"> levels. Overall the GRM will handle all types of grievances arising from implementation of all the </w:t>
      </w:r>
      <w:r w:rsidR="00AD63AE">
        <w:rPr>
          <w:rFonts w:cs="Times New Roman"/>
          <w:szCs w:val="24"/>
        </w:rPr>
        <w:t>interventions</w:t>
      </w:r>
      <w:r w:rsidRPr="00E65A20">
        <w:rPr>
          <w:rFonts w:cs="Times New Roman"/>
          <w:szCs w:val="24"/>
        </w:rPr>
        <w:t xml:space="preserve"> under the </w:t>
      </w:r>
      <w:r>
        <w:rPr>
          <w:rFonts w:cs="Times New Roman"/>
          <w:szCs w:val="24"/>
        </w:rPr>
        <w:t>P</w:t>
      </w:r>
      <w:r w:rsidR="00AD63AE">
        <w:rPr>
          <w:rFonts w:cs="Times New Roman"/>
          <w:szCs w:val="24"/>
        </w:rPr>
        <w:t>roject</w:t>
      </w:r>
      <w:r w:rsidRPr="00E65A20">
        <w:rPr>
          <w:rFonts w:cs="Times New Roman"/>
          <w:szCs w:val="24"/>
        </w:rPr>
        <w:t xml:space="preserve"> including work-related grievances.</w:t>
      </w:r>
      <w:r>
        <w:rPr>
          <w:rFonts w:cs="Times New Roman"/>
          <w:szCs w:val="24"/>
        </w:rPr>
        <w:t xml:space="preserve"> All committees will be trained in management of GBV cases and all referral pathways which will be developed in line with the requirements of Good Practice Note addressing Gender Based Violence to ensure cases are successfully concluded.</w:t>
      </w:r>
    </w:p>
    <w:p w14:paraId="643E049E" w14:textId="6C3F1CD2" w:rsidR="0000357C" w:rsidRPr="00150B7C" w:rsidRDefault="0000357C" w:rsidP="0000357C">
      <w:pPr>
        <w:spacing w:after="0" w:line="240" w:lineRule="auto"/>
        <w:rPr>
          <w:rFonts w:eastAsia="Times New Roman" w:cs="Times New Roman"/>
          <w:szCs w:val="24"/>
        </w:rPr>
      </w:pPr>
      <w:r w:rsidRPr="00150B7C">
        <w:rPr>
          <w:rFonts w:eastAsia="Times New Roman" w:cs="Times New Roman"/>
          <w:szCs w:val="24"/>
        </w:rPr>
        <w:t xml:space="preserve">The implementation of </w:t>
      </w:r>
      <w:r w:rsidR="00AD63AE">
        <w:rPr>
          <w:rFonts w:eastAsia="Times New Roman" w:cs="Times New Roman"/>
          <w:szCs w:val="24"/>
        </w:rPr>
        <w:t>the Project</w:t>
      </w:r>
      <w:r w:rsidRPr="00150B7C">
        <w:rPr>
          <w:rFonts w:eastAsia="Times New Roman" w:cs="Times New Roman"/>
          <w:szCs w:val="24"/>
        </w:rPr>
        <w:t xml:space="preserve"> may generate several complaints and grievances. Some examples of possible complaints may include: </w:t>
      </w:r>
    </w:p>
    <w:p w14:paraId="3A440E32"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 xml:space="preserve">Breach of </w:t>
      </w:r>
      <w:r>
        <w:rPr>
          <w:rFonts w:eastAsia="Times New Roman" w:cs="Times New Roman"/>
          <w:szCs w:val="24"/>
        </w:rPr>
        <w:t xml:space="preserve">Doctor-Patient </w:t>
      </w:r>
      <w:r w:rsidRPr="000C7BCC">
        <w:rPr>
          <w:rFonts w:eastAsia="Times New Roman" w:cs="Times New Roman"/>
          <w:szCs w:val="24"/>
        </w:rPr>
        <w:t>Confidentiality</w:t>
      </w:r>
      <w:r>
        <w:rPr>
          <w:rFonts w:eastAsia="Times New Roman" w:cs="Times New Roman"/>
          <w:szCs w:val="24"/>
        </w:rPr>
        <w:t>;</w:t>
      </w:r>
    </w:p>
    <w:p w14:paraId="5FE1641C"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Discrimination</w:t>
      </w:r>
      <w:r>
        <w:rPr>
          <w:rFonts w:eastAsia="Times New Roman" w:cs="Times New Roman"/>
          <w:szCs w:val="24"/>
        </w:rPr>
        <w:t>;</w:t>
      </w:r>
    </w:p>
    <w:p w14:paraId="64CA7F1B" w14:textId="77777777" w:rsid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Disrespecting Individual's Dignity</w:t>
      </w:r>
      <w:r>
        <w:rPr>
          <w:rFonts w:eastAsia="Times New Roman" w:cs="Times New Roman"/>
          <w:szCs w:val="24"/>
        </w:rPr>
        <w:t>;</w:t>
      </w:r>
    </w:p>
    <w:p w14:paraId="477B0F17" w14:textId="77777777" w:rsidR="00F1608F" w:rsidRPr="000C7BCC" w:rsidRDefault="00F1608F" w:rsidP="00F1608F">
      <w:pPr>
        <w:pStyle w:val="ListParagraph"/>
        <w:numPr>
          <w:ilvl w:val="0"/>
          <w:numId w:val="32"/>
        </w:numPr>
        <w:spacing w:after="0" w:line="240" w:lineRule="auto"/>
        <w:rPr>
          <w:rFonts w:eastAsia="Times New Roman" w:cs="Times New Roman"/>
          <w:szCs w:val="24"/>
        </w:rPr>
      </w:pPr>
      <w:r>
        <w:rPr>
          <w:rFonts w:eastAsia="Times New Roman" w:cs="Times New Roman"/>
          <w:szCs w:val="24"/>
        </w:rPr>
        <w:t>M</w:t>
      </w:r>
      <w:r w:rsidRPr="00F1608F">
        <w:rPr>
          <w:rFonts w:eastAsia="Times New Roman" w:cs="Times New Roman"/>
          <w:szCs w:val="24"/>
        </w:rPr>
        <w:t>atter</w:t>
      </w:r>
      <w:r>
        <w:rPr>
          <w:rFonts w:eastAsia="Times New Roman" w:cs="Times New Roman"/>
          <w:szCs w:val="24"/>
        </w:rPr>
        <w:t>s</w:t>
      </w:r>
      <w:r w:rsidRPr="00F1608F">
        <w:rPr>
          <w:rFonts w:eastAsia="Times New Roman" w:cs="Times New Roman"/>
          <w:szCs w:val="24"/>
        </w:rPr>
        <w:t xml:space="preserve"> relating to the recruitment, appointment, or contract of </w:t>
      </w:r>
      <w:r>
        <w:rPr>
          <w:rFonts w:eastAsia="Times New Roman" w:cs="Times New Roman"/>
          <w:szCs w:val="24"/>
        </w:rPr>
        <w:t xml:space="preserve">health workers </w:t>
      </w:r>
      <w:r w:rsidR="004362D8">
        <w:rPr>
          <w:rFonts w:eastAsia="Times New Roman" w:cs="Times New Roman"/>
          <w:szCs w:val="24"/>
        </w:rPr>
        <w:t>implementing project activities;</w:t>
      </w:r>
    </w:p>
    <w:p w14:paraId="56FECEDA"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Neglect of Duty</w:t>
      </w:r>
      <w:r w:rsidR="00891EB6">
        <w:rPr>
          <w:rFonts w:eastAsia="Times New Roman" w:cs="Times New Roman"/>
          <w:szCs w:val="24"/>
        </w:rPr>
        <w:t xml:space="preserve"> by Project Implementers</w:t>
      </w:r>
      <w:r>
        <w:rPr>
          <w:rFonts w:eastAsia="Times New Roman" w:cs="Times New Roman"/>
          <w:szCs w:val="24"/>
        </w:rPr>
        <w:t>;</w:t>
      </w:r>
    </w:p>
    <w:p w14:paraId="085277CF"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Negligence or Carelessness</w:t>
      </w:r>
      <w:r w:rsidR="00891EB6">
        <w:rPr>
          <w:rFonts w:eastAsia="Times New Roman" w:cs="Times New Roman"/>
          <w:szCs w:val="24"/>
        </w:rPr>
        <w:t xml:space="preserve"> by Project Implementers</w:t>
      </w:r>
      <w:r>
        <w:rPr>
          <w:rFonts w:eastAsia="Times New Roman" w:cs="Times New Roman"/>
          <w:szCs w:val="24"/>
        </w:rPr>
        <w:t>;</w:t>
      </w:r>
    </w:p>
    <w:p w14:paraId="5ECB0847"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Incompetence</w:t>
      </w:r>
      <w:r w:rsidR="00891EB6">
        <w:rPr>
          <w:rFonts w:eastAsia="Times New Roman" w:cs="Times New Roman"/>
          <w:szCs w:val="24"/>
        </w:rPr>
        <w:t xml:space="preserve"> by Project Implementers</w:t>
      </w:r>
    </w:p>
    <w:p w14:paraId="2E0981F5"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Turpitude</w:t>
      </w:r>
      <w:r w:rsidR="00891EB6">
        <w:rPr>
          <w:rFonts w:eastAsia="Times New Roman" w:cs="Times New Roman"/>
          <w:szCs w:val="24"/>
        </w:rPr>
        <w:t xml:space="preserve"> by Project Implementers</w:t>
      </w:r>
    </w:p>
    <w:p w14:paraId="3DCB58A4"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Actions Taken without Proper Authority and Unlawful Delegation</w:t>
      </w:r>
    </w:p>
    <w:p w14:paraId="3D144DBE"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Lack of Courtesy</w:t>
      </w:r>
      <w:r w:rsidR="00CF11BE">
        <w:rPr>
          <w:rFonts w:eastAsia="Times New Roman" w:cs="Times New Roman"/>
          <w:szCs w:val="24"/>
        </w:rPr>
        <w:t xml:space="preserve"> by Project Implementers</w:t>
      </w:r>
    </w:p>
    <w:p w14:paraId="4EF73469" w14:textId="77777777" w:rsidR="000C7BCC" w:rsidRPr="000C7BCC" w:rsidRDefault="000C7BCC" w:rsidP="000C7BCC">
      <w:pPr>
        <w:pStyle w:val="ListParagraph"/>
        <w:numPr>
          <w:ilvl w:val="0"/>
          <w:numId w:val="32"/>
        </w:numPr>
        <w:spacing w:after="0" w:line="240" w:lineRule="auto"/>
        <w:rPr>
          <w:rFonts w:eastAsia="Times New Roman" w:cs="Times New Roman"/>
          <w:szCs w:val="24"/>
        </w:rPr>
      </w:pPr>
      <w:r w:rsidRPr="000C7BCC">
        <w:rPr>
          <w:rFonts w:eastAsia="Times New Roman" w:cs="Times New Roman"/>
          <w:szCs w:val="24"/>
        </w:rPr>
        <w:t>Deprivation of an Opportunity to Object or to Appeal Against a Decision</w:t>
      </w:r>
    </w:p>
    <w:p w14:paraId="7CA2776F" w14:textId="77777777" w:rsidR="0000357C" w:rsidRPr="00150B7C" w:rsidRDefault="0000357C" w:rsidP="0000357C">
      <w:pPr>
        <w:pStyle w:val="ListParagraph"/>
        <w:numPr>
          <w:ilvl w:val="0"/>
          <w:numId w:val="32"/>
        </w:numPr>
        <w:spacing w:after="0" w:line="240" w:lineRule="auto"/>
        <w:rPr>
          <w:rFonts w:eastAsia="Times New Roman" w:cs="Times New Roman"/>
          <w:szCs w:val="24"/>
        </w:rPr>
      </w:pPr>
      <w:r w:rsidRPr="00150B7C">
        <w:rPr>
          <w:rFonts w:eastAsia="Times New Roman" w:cs="Times New Roman"/>
          <w:szCs w:val="24"/>
        </w:rPr>
        <w:t>Gender based violence</w:t>
      </w:r>
      <w:r w:rsidR="00244DDB">
        <w:rPr>
          <w:rFonts w:eastAsia="Times New Roman" w:cs="Times New Roman"/>
          <w:szCs w:val="24"/>
        </w:rPr>
        <w:t xml:space="preserve"> (GBV)</w:t>
      </w:r>
      <w:r w:rsidRPr="00150B7C">
        <w:rPr>
          <w:rFonts w:eastAsia="Times New Roman" w:cs="Times New Roman"/>
          <w:szCs w:val="24"/>
        </w:rPr>
        <w:t>;</w:t>
      </w:r>
    </w:p>
    <w:p w14:paraId="7FCCCE9D" w14:textId="77777777" w:rsidR="0000357C" w:rsidRPr="00150B7C" w:rsidRDefault="0000357C" w:rsidP="0000357C">
      <w:pPr>
        <w:pStyle w:val="ListParagraph"/>
        <w:numPr>
          <w:ilvl w:val="0"/>
          <w:numId w:val="32"/>
        </w:numPr>
        <w:spacing w:after="0" w:line="240" w:lineRule="auto"/>
        <w:rPr>
          <w:rFonts w:eastAsia="Times New Roman" w:cs="Times New Roman"/>
          <w:szCs w:val="24"/>
        </w:rPr>
      </w:pPr>
      <w:r w:rsidRPr="00150B7C">
        <w:rPr>
          <w:rFonts w:eastAsia="Times New Roman" w:cs="Times New Roman"/>
          <w:szCs w:val="24"/>
        </w:rPr>
        <w:t>Sexual exploitation and abuse</w:t>
      </w:r>
      <w:r w:rsidR="00244DDB">
        <w:rPr>
          <w:rFonts w:eastAsia="Times New Roman" w:cs="Times New Roman"/>
          <w:szCs w:val="24"/>
        </w:rPr>
        <w:t xml:space="preserve"> (SEA)</w:t>
      </w:r>
      <w:r w:rsidRPr="00150B7C">
        <w:rPr>
          <w:rFonts w:eastAsia="Times New Roman" w:cs="Times New Roman"/>
          <w:szCs w:val="24"/>
        </w:rPr>
        <w:t>;</w:t>
      </w:r>
    </w:p>
    <w:p w14:paraId="6F1F4F73" w14:textId="77777777" w:rsidR="0000357C" w:rsidRDefault="0000357C" w:rsidP="0000357C">
      <w:pPr>
        <w:pStyle w:val="ListParagraph"/>
        <w:numPr>
          <w:ilvl w:val="0"/>
          <w:numId w:val="32"/>
        </w:numPr>
        <w:spacing w:after="0" w:line="240" w:lineRule="auto"/>
        <w:rPr>
          <w:rFonts w:eastAsia="Times New Roman" w:cs="Times New Roman"/>
          <w:szCs w:val="24"/>
        </w:rPr>
      </w:pPr>
      <w:r w:rsidRPr="00150B7C">
        <w:rPr>
          <w:rFonts w:eastAsia="Times New Roman" w:cs="Times New Roman"/>
          <w:szCs w:val="24"/>
        </w:rPr>
        <w:t>Theft of property during construction and public works etc.</w:t>
      </w:r>
    </w:p>
    <w:p w14:paraId="1F37D6B5" w14:textId="77777777" w:rsidR="00EC3F37" w:rsidRPr="00150B7C" w:rsidRDefault="00EC3F37" w:rsidP="00EC3F37">
      <w:pPr>
        <w:pStyle w:val="ListParagraph"/>
        <w:numPr>
          <w:ilvl w:val="0"/>
          <w:numId w:val="32"/>
        </w:numPr>
        <w:spacing w:after="0" w:line="240" w:lineRule="auto"/>
        <w:rPr>
          <w:rFonts w:eastAsia="Times New Roman" w:cs="Times New Roman"/>
          <w:szCs w:val="24"/>
        </w:rPr>
      </w:pPr>
      <w:r w:rsidRPr="00EC3F37">
        <w:rPr>
          <w:rFonts w:eastAsia="Times New Roman" w:cs="Times New Roman"/>
          <w:szCs w:val="24"/>
        </w:rPr>
        <w:t>Contractual or commercial transactions</w:t>
      </w:r>
      <w:r>
        <w:rPr>
          <w:rFonts w:eastAsia="Times New Roman" w:cs="Times New Roman"/>
          <w:szCs w:val="24"/>
        </w:rPr>
        <w:t xml:space="preserve"> (e.g. related to procurement of goods and services by the project)</w:t>
      </w:r>
    </w:p>
    <w:p w14:paraId="3C348ED5" w14:textId="77777777" w:rsidR="0000357C" w:rsidRPr="00150B7C" w:rsidRDefault="0000357C" w:rsidP="007455EF">
      <w:pPr>
        <w:spacing w:after="0" w:line="240" w:lineRule="auto"/>
        <w:rPr>
          <w:rFonts w:eastAsia="Times New Roman" w:cs="Times New Roman"/>
          <w:szCs w:val="24"/>
        </w:rPr>
      </w:pPr>
    </w:p>
    <w:p w14:paraId="47585A3E" w14:textId="77777777" w:rsidR="0000357C" w:rsidRPr="00150B7C" w:rsidRDefault="0000357C" w:rsidP="0000357C">
      <w:pPr>
        <w:spacing w:after="0" w:line="240" w:lineRule="auto"/>
        <w:rPr>
          <w:rFonts w:eastAsia="Times New Roman" w:cs="Times New Roman"/>
          <w:szCs w:val="24"/>
        </w:rPr>
      </w:pPr>
      <w:r w:rsidRPr="00150B7C">
        <w:rPr>
          <w:rFonts w:eastAsia="Times New Roman" w:cs="Times New Roman"/>
          <w:szCs w:val="24"/>
        </w:rPr>
        <w:t xml:space="preserve">Grievances from </w:t>
      </w:r>
      <w:r w:rsidR="004362D8">
        <w:rPr>
          <w:rFonts w:eastAsia="Times New Roman" w:cs="Times New Roman"/>
          <w:szCs w:val="24"/>
        </w:rPr>
        <w:t xml:space="preserve">contractor </w:t>
      </w:r>
      <w:r w:rsidRPr="00150B7C">
        <w:rPr>
          <w:rFonts w:eastAsia="Times New Roman" w:cs="Times New Roman"/>
          <w:szCs w:val="24"/>
        </w:rPr>
        <w:t>workers under the project may include:</w:t>
      </w:r>
    </w:p>
    <w:p w14:paraId="238AE6B3" w14:textId="77777777" w:rsidR="0000357C" w:rsidRPr="00150B7C" w:rsidRDefault="0000357C" w:rsidP="0000357C">
      <w:pPr>
        <w:pStyle w:val="ListParagraph"/>
        <w:numPr>
          <w:ilvl w:val="0"/>
          <w:numId w:val="33"/>
        </w:numPr>
        <w:spacing w:after="0" w:line="240" w:lineRule="auto"/>
        <w:rPr>
          <w:rFonts w:eastAsia="Times New Roman" w:cs="Times New Roman"/>
          <w:szCs w:val="24"/>
        </w:rPr>
      </w:pPr>
      <w:r w:rsidRPr="00150B7C">
        <w:rPr>
          <w:rFonts w:eastAsia="Times New Roman" w:cs="Times New Roman"/>
          <w:szCs w:val="24"/>
        </w:rPr>
        <w:t>Unfair dismissal from work;</w:t>
      </w:r>
    </w:p>
    <w:p w14:paraId="22C12344" w14:textId="77777777" w:rsidR="0000357C" w:rsidRPr="00150B7C" w:rsidRDefault="0000357C" w:rsidP="0000357C">
      <w:pPr>
        <w:pStyle w:val="ListParagraph"/>
        <w:numPr>
          <w:ilvl w:val="0"/>
          <w:numId w:val="33"/>
        </w:numPr>
        <w:spacing w:after="0" w:line="240" w:lineRule="auto"/>
        <w:rPr>
          <w:rFonts w:eastAsia="Times New Roman" w:cs="Times New Roman"/>
          <w:szCs w:val="24"/>
        </w:rPr>
      </w:pPr>
      <w:r w:rsidRPr="00150B7C">
        <w:rPr>
          <w:rFonts w:eastAsia="Times New Roman" w:cs="Times New Roman"/>
          <w:szCs w:val="24"/>
        </w:rPr>
        <w:t>Suspected corruption cases;</w:t>
      </w:r>
    </w:p>
    <w:p w14:paraId="6672B10E" w14:textId="0D8975D6" w:rsidR="0000357C" w:rsidRPr="00150B7C" w:rsidRDefault="000D6F04" w:rsidP="0000357C">
      <w:pPr>
        <w:pStyle w:val="ListParagraph"/>
        <w:numPr>
          <w:ilvl w:val="0"/>
          <w:numId w:val="33"/>
        </w:numPr>
        <w:spacing w:after="0" w:line="240" w:lineRule="auto"/>
        <w:rPr>
          <w:rFonts w:eastAsia="Times New Roman" w:cs="Times New Roman"/>
          <w:szCs w:val="24"/>
        </w:rPr>
      </w:pPr>
      <w:r>
        <w:rPr>
          <w:rFonts w:eastAsia="Times New Roman" w:cs="Times New Roman"/>
          <w:szCs w:val="24"/>
        </w:rPr>
        <w:t>L</w:t>
      </w:r>
      <w:r w:rsidRPr="00150B7C">
        <w:rPr>
          <w:rFonts w:eastAsia="Times New Roman" w:cs="Times New Roman"/>
          <w:szCs w:val="24"/>
        </w:rPr>
        <w:t xml:space="preserve">ow </w:t>
      </w:r>
      <w:r w:rsidR="0000357C" w:rsidRPr="00150B7C">
        <w:rPr>
          <w:rFonts w:eastAsia="Times New Roman" w:cs="Times New Roman"/>
          <w:szCs w:val="24"/>
        </w:rPr>
        <w:t>wages;</w:t>
      </w:r>
    </w:p>
    <w:p w14:paraId="58FF5F9E" w14:textId="6D7A550D" w:rsidR="0000357C" w:rsidRPr="00150B7C" w:rsidRDefault="000D6F04" w:rsidP="0000357C">
      <w:pPr>
        <w:pStyle w:val="ListParagraph"/>
        <w:numPr>
          <w:ilvl w:val="0"/>
          <w:numId w:val="33"/>
        </w:numPr>
        <w:spacing w:after="0" w:line="240" w:lineRule="auto"/>
        <w:rPr>
          <w:rFonts w:eastAsia="Times New Roman" w:cs="Times New Roman"/>
          <w:szCs w:val="24"/>
        </w:rPr>
      </w:pPr>
      <w:r>
        <w:rPr>
          <w:rFonts w:eastAsia="Times New Roman" w:cs="Times New Roman"/>
          <w:szCs w:val="24"/>
        </w:rPr>
        <w:t>D</w:t>
      </w:r>
      <w:r w:rsidRPr="00150B7C">
        <w:rPr>
          <w:rFonts w:eastAsia="Times New Roman" w:cs="Times New Roman"/>
          <w:szCs w:val="24"/>
        </w:rPr>
        <w:t xml:space="preserve">elayed </w:t>
      </w:r>
      <w:r w:rsidR="0000357C" w:rsidRPr="00150B7C">
        <w:rPr>
          <w:rFonts w:eastAsia="Times New Roman" w:cs="Times New Roman"/>
          <w:szCs w:val="24"/>
        </w:rPr>
        <w:t>wages;</w:t>
      </w:r>
    </w:p>
    <w:p w14:paraId="58042210" w14:textId="091DCA6A" w:rsidR="0000357C" w:rsidRPr="00150B7C" w:rsidRDefault="000D6F04" w:rsidP="0000357C">
      <w:pPr>
        <w:pStyle w:val="ListParagraph"/>
        <w:numPr>
          <w:ilvl w:val="0"/>
          <w:numId w:val="33"/>
        </w:numPr>
        <w:spacing w:after="0" w:line="240" w:lineRule="auto"/>
        <w:rPr>
          <w:rFonts w:eastAsia="Times New Roman" w:cs="Times New Roman"/>
          <w:szCs w:val="24"/>
        </w:rPr>
      </w:pPr>
      <w:r>
        <w:rPr>
          <w:rFonts w:eastAsia="Times New Roman" w:cs="Times New Roman"/>
          <w:szCs w:val="24"/>
        </w:rPr>
        <w:t>O</w:t>
      </w:r>
      <w:r w:rsidRPr="00150B7C">
        <w:rPr>
          <w:rFonts w:eastAsia="Times New Roman" w:cs="Times New Roman"/>
          <w:szCs w:val="24"/>
        </w:rPr>
        <w:t>vertime</w:t>
      </w:r>
      <w:r w:rsidR="0000357C" w:rsidRPr="00150B7C">
        <w:rPr>
          <w:rFonts w:eastAsia="Times New Roman" w:cs="Times New Roman"/>
          <w:szCs w:val="24"/>
        </w:rPr>
        <w:t>;</w:t>
      </w:r>
    </w:p>
    <w:p w14:paraId="319BAEB5" w14:textId="77777777" w:rsidR="0000357C" w:rsidRPr="00150B7C" w:rsidRDefault="0000357C" w:rsidP="0000357C">
      <w:pPr>
        <w:pStyle w:val="ListParagraph"/>
        <w:numPr>
          <w:ilvl w:val="0"/>
          <w:numId w:val="33"/>
        </w:numPr>
        <w:spacing w:after="0" w:line="240" w:lineRule="auto"/>
        <w:rPr>
          <w:rFonts w:eastAsia="Times New Roman" w:cs="Times New Roman"/>
          <w:szCs w:val="24"/>
        </w:rPr>
      </w:pPr>
      <w:r w:rsidRPr="00150B7C">
        <w:rPr>
          <w:rFonts w:eastAsia="Times New Roman" w:cs="Times New Roman"/>
          <w:szCs w:val="24"/>
        </w:rPr>
        <w:t>Child labour;</w:t>
      </w:r>
    </w:p>
    <w:p w14:paraId="3C8A2900" w14:textId="77777777" w:rsidR="0000357C" w:rsidRPr="00150B7C" w:rsidRDefault="0000357C" w:rsidP="0000357C">
      <w:pPr>
        <w:pStyle w:val="ListParagraph"/>
        <w:numPr>
          <w:ilvl w:val="0"/>
          <w:numId w:val="33"/>
        </w:numPr>
        <w:spacing w:after="0" w:line="240" w:lineRule="auto"/>
        <w:rPr>
          <w:rFonts w:eastAsia="Times New Roman" w:cs="Times New Roman"/>
          <w:szCs w:val="24"/>
        </w:rPr>
      </w:pPr>
      <w:r w:rsidRPr="00150B7C">
        <w:rPr>
          <w:rFonts w:eastAsia="Times New Roman" w:cs="Times New Roman"/>
          <w:szCs w:val="24"/>
        </w:rPr>
        <w:t>Gender based violence;</w:t>
      </w:r>
    </w:p>
    <w:p w14:paraId="1B53B746" w14:textId="77777777" w:rsidR="0000357C" w:rsidRPr="00150B7C" w:rsidRDefault="0000357C" w:rsidP="0000357C">
      <w:pPr>
        <w:pStyle w:val="ListParagraph"/>
        <w:numPr>
          <w:ilvl w:val="0"/>
          <w:numId w:val="33"/>
        </w:numPr>
        <w:spacing w:after="0" w:line="240" w:lineRule="auto"/>
        <w:ind w:hanging="450"/>
        <w:rPr>
          <w:rFonts w:eastAsia="Times New Roman" w:cs="Times New Roman"/>
          <w:szCs w:val="24"/>
        </w:rPr>
      </w:pPr>
      <w:r w:rsidRPr="00150B7C">
        <w:rPr>
          <w:rFonts w:eastAsia="Times New Roman" w:cs="Times New Roman"/>
          <w:szCs w:val="24"/>
        </w:rPr>
        <w:t>Sexual exploitation and abuse;</w:t>
      </w:r>
    </w:p>
    <w:p w14:paraId="75AABCD6" w14:textId="77777777" w:rsidR="0000357C" w:rsidRDefault="0000357C" w:rsidP="007455EF">
      <w:pPr>
        <w:keepNext/>
        <w:tabs>
          <w:tab w:val="right" w:pos="9350"/>
        </w:tabs>
        <w:spacing w:after="0"/>
        <w:rPr>
          <w:rFonts w:eastAsia="Times New Roman" w:cs="Times New Roman"/>
          <w:szCs w:val="24"/>
        </w:rPr>
      </w:pPr>
    </w:p>
    <w:p w14:paraId="251A2592" w14:textId="38BB2871" w:rsidR="00FC735E" w:rsidRDefault="0000357C" w:rsidP="00FC735E">
      <w:pPr>
        <w:keepNext/>
        <w:tabs>
          <w:tab w:val="right" w:pos="9350"/>
        </w:tabs>
        <w:rPr>
          <w:rFonts w:eastAsia="Times New Roman" w:cs="Times New Roman"/>
          <w:szCs w:val="24"/>
        </w:rPr>
      </w:pPr>
      <w:r w:rsidRPr="00E65A20">
        <w:rPr>
          <w:rFonts w:eastAsia="Times New Roman" w:cs="Times New Roman"/>
          <w:szCs w:val="24"/>
        </w:rPr>
        <w:t xml:space="preserve">Negotiation and agreement by consensus between the project implementing teams and affected persons will provide as the first step to resolve grievances. Nevertheless, </w:t>
      </w:r>
      <w:r w:rsidR="00770722">
        <w:rPr>
          <w:rFonts w:cs="Times New Roman"/>
          <w:noProof/>
          <w:szCs w:val="24"/>
        </w:rPr>
        <w:t xml:space="preserve">PIU and the </w:t>
      </w:r>
      <w:r w:rsidR="00804D25" w:rsidRPr="00804D25">
        <w:rPr>
          <w:rFonts w:cs="Times New Roman"/>
          <w:noProof/>
          <w:szCs w:val="24"/>
        </w:rPr>
        <w:t>Quality Management Directorate</w:t>
      </w:r>
      <w:r w:rsidR="00804D25">
        <w:rPr>
          <w:rFonts w:cs="Times New Roman"/>
          <w:noProof/>
          <w:szCs w:val="24"/>
        </w:rPr>
        <w:t xml:space="preserve"> (QMD)</w:t>
      </w:r>
      <w:r w:rsidR="00804D25" w:rsidRPr="00804D25">
        <w:rPr>
          <w:rFonts w:cs="Times New Roman"/>
          <w:noProof/>
          <w:szCs w:val="24"/>
        </w:rPr>
        <w:t xml:space="preserve"> </w:t>
      </w:r>
      <w:r w:rsidRPr="00E65A20">
        <w:rPr>
          <w:rFonts w:eastAsia="Times New Roman" w:cs="Times New Roman"/>
          <w:szCs w:val="24"/>
        </w:rPr>
        <w:t xml:space="preserve">from </w:t>
      </w:r>
      <w:r w:rsidR="00804D25">
        <w:rPr>
          <w:rFonts w:eastAsia="Times New Roman" w:cs="Times New Roman"/>
          <w:szCs w:val="24"/>
        </w:rPr>
        <w:t>MoH</w:t>
      </w:r>
      <w:r w:rsidRPr="00E65A20">
        <w:rPr>
          <w:rFonts w:eastAsia="Times New Roman" w:cs="Times New Roman"/>
          <w:szCs w:val="24"/>
        </w:rPr>
        <w:t xml:space="preserve"> will ensure that Grievance Management Committees are established at</w:t>
      </w:r>
      <w:r w:rsidR="00E26779">
        <w:rPr>
          <w:rFonts w:eastAsia="Times New Roman" w:cs="Times New Roman"/>
          <w:szCs w:val="24"/>
        </w:rPr>
        <w:t xml:space="preserve"> Health facility,</w:t>
      </w:r>
      <w:r w:rsidRPr="00E65A20">
        <w:rPr>
          <w:rFonts w:eastAsia="Times New Roman" w:cs="Times New Roman"/>
          <w:szCs w:val="24"/>
        </w:rPr>
        <w:t xml:space="preserve"> District and National Levels. These committees will ensure the capturing and resolution of all issues within the prescribed timeframes. P</w:t>
      </w:r>
      <w:r w:rsidR="00804D25">
        <w:rPr>
          <w:rFonts w:eastAsia="Times New Roman" w:cs="Times New Roman"/>
          <w:szCs w:val="24"/>
        </w:rPr>
        <w:t>I</w:t>
      </w:r>
      <w:r w:rsidRPr="00E65A20">
        <w:rPr>
          <w:rFonts w:eastAsia="Times New Roman" w:cs="Times New Roman"/>
          <w:szCs w:val="24"/>
        </w:rPr>
        <w:t xml:space="preserve">U </w:t>
      </w:r>
      <w:r w:rsidR="00E12DF6">
        <w:rPr>
          <w:rFonts w:eastAsia="Times New Roman" w:cs="Times New Roman"/>
          <w:szCs w:val="24"/>
        </w:rPr>
        <w:t xml:space="preserve">and </w:t>
      </w:r>
      <w:r w:rsidR="00E12DF6">
        <w:rPr>
          <w:rFonts w:cs="Times New Roman"/>
          <w:noProof/>
          <w:szCs w:val="24"/>
        </w:rPr>
        <w:t>QMD</w:t>
      </w:r>
      <w:r w:rsidR="00E12DF6" w:rsidRPr="00E65A20">
        <w:rPr>
          <w:rFonts w:eastAsia="Times New Roman" w:cs="Times New Roman"/>
          <w:szCs w:val="24"/>
        </w:rPr>
        <w:t xml:space="preserve"> </w:t>
      </w:r>
      <w:r w:rsidRPr="00E65A20">
        <w:rPr>
          <w:rFonts w:eastAsia="Times New Roman" w:cs="Times New Roman"/>
          <w:szCs w:val="24"/>
        </w:rPr>
        <w:t>shall ensure that communities and Project Affected Persons (PAPs) are sensitized to make use of the existing GRM committees. Furthermore, there will be workers GRM Committee to manage grievances that may arise from workers from construction works among</w:t>
      </w:r>
      <w:r>
        <w:rPr>
          <w:rFonts w:eastAsia="Times New Roman" w:cs="Times New Roman"/>
          <w:szCs w:val="24"/>
        </w:rPr>
        <w:t>,</w:t>
      </w:r>
      <w:r w:rsidRPr="00E65A20">
        <w:rPr>
          <w:rFonts w:eastAsia="Times New Roman" w:cs="Times New Roman"/>
          <w:szCs w:val="24"/>
        </w:rPr>
        <w:t xml:space="preserve"> other works. </w:t>
      </w:r>
      <w:r w:rsidR="00A21B08">
        <w:rPr>
          <w:rFonts w:eastAsia="Times New Roman" w:cs="Times New Roman"/>
          <w:szCs w:val="24"/>
        </w:rPr>
        <w:t xml:space="preserve">The existing hospital ombudsman will be central to ensuring that health care facilities are implementing the </w:t>
      </w:r>
      <w:r w:rsidR="005F2295">
        <w:rPr>
          <w:rFonts w:eastAsia="Times New Roman" w:cs="Times New Roman"/>
          <w:szCs w:val="24"/>
        </w:rPr>
        <w:t>GRM and will be the desk officers of the GRCs at the District level.</w:t>
      </w:r>
      <w:r w:rsidR="00FC735E">
        <w:rPr>
          <w:rFonts w:eastAsia="Times New Roman" w:cs="Times New Roman"/>
          <w:szCs w:val="24"/>
        </w:rPr>
        <w:t xml:space="preserve"> The GRCs shall ensure that they are gender sensitive by including in the committees at least 40% females and the composition of the GRCs is provided in </w:t>
      </w:r>
      <w:r w:rsidR="00FC735E">
        <w:rPr>
          <w:rFonts w:eastAsia="Times New Roman" w:cs="Times New Roman"/>
          <w:szCs w:val="24"/>
        </w:rPr>
        <w:fldChar w:fldCharType="begin"/>
      </w:r>
      <w:r w:rsidR="00FC735E">
        <w:rPr>
          <w:rFonts w:eastAsia="Times New Roman" w:cs="Times New Roman"/>
          <w:szCs w:val="24"/>
        </w:rPr>
        <w:instrText xml:space="preserve"> REF _Ref46248691 \h </w:instrText>
      </w:r>
      <w:r w:rsidR="00FC735E">
        <w:rPr>
          <w:rFonts w:eastAsia="Times New Roman" w:cs="Times New Roman"/>
          <w:szCs w:val="24"/>
        </w:rPr>
      </w:r>
      <w:r w:rsidR="00FC735E">
        <w:rPr>
          <w:rFonts w:eastAsia="Times New Roman" w:cs="Times New Roman"/>
          <w:szCs w:val="24"/>
        </w:rPr>
        <w:fldChar w:fldCharType="separate"/>
      </w:r>
      <w:r w:rsidR="00FC735E">
        <w:t xml:space="preserve">Table </w:t>
      </w:r>
      <w:r w:rsidR="00FC735E">
        <w:rPr>
          <w:noProof/>
        </w:rPr>
        <w:t>5</w:t>
      </w:r>
      <w:r w:rsidR="00FC735E">
        <w:noBreakHyphen/>
      </w:r>
      <w:r w:rsidR="00FC735E">
        <w:rPr>
          <w:noProof/>
        </w:rPr>
        <w:t>1</w:t>
      </w:r>
      <w:r w:rsidR="00FC735E">
        <w:rPr>
          <w:rFonts w:eastAsia="Times New Roman" w:cs="Times New Roman"/>
          <w:szCs w:val="24"/>
        </w:rPr>
        <w:fldChar w:fldCharType="end"/>
      </w:r>
      <w:r w:rsidR="00FC735E">
        <w:rPr>
          <w:rFonts w:eastAsia="Times New Roman" w:cs="Times New Roman"/>
          <w:szCs w:val="24"/>
        </w:rPr>
        <w:t>.</w:t>
      </w:r>
    </w:p>
    <w:p w14:paraId="57C88569" w14:textId="77777777" w:rsidR="00D8699E" w:rsidRDefault="00D8699E">
      <w:pPr>
        <w:pStyle w:val="Caption"/>
      </w:pPr>
      <w:bookmarkStart w:id="34" w:name="_Ref46248691"/>
    </w:p>
    <w:p w14:paraId="6556D794" w14:textId="77777777" w:rsidR="00D8699E" w:rsidRDefault="00D8699E">
      <w:pPr>
        <w:pStyle w:val="Caption"/>
      </w:pPr>
    </w:p>
    <w:p w14:paraId="42A8D0C5" w14:textId="77777777" w:rsidR="00D8699E" w:rsidRDefault="00D8699E">
      <w:pPr>
        <w:pStyle w:val="Caption"/>
      </w:pPr>
    </w:p>
    <w:p w14:paraId="6DD861E1" w14:textId="77777777" w:rsidR="00D8699E" w:rsidRDefault="00D8699E">
      <w:pPr>
        <w:pStyle w:val="Caption"/>
      </w:pPr>
    </w:p>
    <w:p w14:paraId="4567AF3B" w14:textId="77777777" w:rsidR="00D8699E" w:rsidRDefault="00D8699E">
      <w:pPr>
        <w:pStyle w:val="Caption"/>
      </w:pPr>
    </w:p>
    <w:p w14:paraId="77202AFA" w14:textId="212FE4C2" w:rsidR="00FC735E" w:rsidRDefault="00FC735E">
      <w:pPr>
        <w:pStyle w:val="Caption"/>
        <w:rPr>
          <w:rFonts w:eastAsia="Times New Roman" w:cs="Times New Roman"/>
          <w:szCs w:val="24"/>
        </w:rPr>
      </w:pPr>
      <w:r>
        <w:t xml:space="preserve">Table </w:t>
      </w:r>
      <w:fldSimple w:instr=" STYLEREF 1 \s ">
        <w:r w:rsidR="0025769A">
          <w:rPr>
            <w:noProof/>
          </w:rPr>
          <w:t>5</w:t>
        </w:r>
      </w:fldSimple>
      <w:r w:rsidR="0025769A">
        <w:noBreakHyphen/>
      </w:r>
      <w:fldSimple w:instr=" SEQ Table \* ARABIC \s 1 ">
        <w:r w:rsidR="0025769A">
          <w:rPr>
            <w:noProof/>
          </w:rPr>
          <w:t>1</w:t>
        </w:r>
      </w:fldSimple>
      <w:bookmarkEnd w:id="34"/>
      <w:r>
        <w:t>: Composition of GRCs</w:t>
      </w:r>
    </w:p>
    <w:tbl>
      <w:tblPr>
        <w:tblStyle w:val="TableGrid0"/>
        <w:tblW w:w="9175" w:type="dxa"/>
        <w:tblLook w:val="04A0" w:firstRow="1" w:lastRow="0" w:firstColumn="1" w:lastColumn="0" w:noHBand="0" w:noVBand="1"/>
      </w:tblPr>
      <w:tblGrid>
        <w:gridCol w:w="2335"/>
        <w:gridCol w:w="6840"/>
      </w:tblGrid>
      <w:tr w:rsidR="00FC735E" w14:paraId="5AFADC4D" w14:textId="77777777" w:rsidTr="00730614">
        <w:tc>
          <w:tcPr>
            <w:tcW w:w="2335" w:type="dxa"/>
          </w:tcPr>
          <w:p w14:paraId="281DA9F7" w14:textId="77777777" w:rsidR="00FC735E" w:rsidRDefault="00FC735E" w:rsidP="00730614">
            <w:pPr>
              <w:keepNext/>
              <w:tabs>
                <w:tab w:val="right" w:pos="9350"/>
              </w:tabs>
              <w:spacing w:after="0"/>
              <w:rPr>
                <w:rFonts w:cs="Times New Roman"/>
                <w:noProof/>
                <w:szCs w:val="24"/>
              </w:rPr>
            </w:pPr>
            <w:r>
              <w:rPr>
                <w:rFonts w:cs="Times New Roman"/>
                <w:noProof/>
                <w:szCs w:val="24"/>
              </w:rPr>
              <w:t>GRC Level</w:t>
            </w:r>
          </w:p>
        </w:tc>
        <w:tc>
          <w:tcPr>
            <w:tcW w:w="6840" w:type="dxa"/>
          </w:tcPr>
          <w:p w14:paraId="150E2700" w14:textId="77777777" w:rsidR="00FC735E" w:rsidRDefault="00FC735E" w:rsidP="00730614">
            <w:pPr>
              <w:keepNext/>
              <w:tabs>
                <w:tab w:val="right" w:pos="9350"/>
              </w:tabs>
              <w:spacing w:after="0"/>
              <w:rPr>
                <w:rFonts w:cs="Times New Roman"/>
                <w:noProof/>
                <w:szCs w:val="24"/>
              </w:rPr>
            </w:pPr>
            <w:r>
              <w:rPr>
                <w:rFonts w:cs="Times New Roman"/>
                <w:noProof/>
                <w:szCs w:val="24"/>
              </w:rPr>
              <w:t>Proposed Composition</w:t>
            </w:r>
          </w:p>
        </w:tc>
      </w:tr>
      <w:tr w:rsidR="00FC735E" w14:paraId="2D6B9704" w14:textId="77777777" w:rsidTr="00730614">
        <w:tc>
          <w:tcPr>
            <w:tcW w:w="2335" w:type="dxa"/>
          </w:tcPr>
          <w:p w14:paraId="64E263BE" w14:textId="77777777" w:rsidR="00FC735E" w:rsidRDefault="00FC735E" w:rsidP="00730614">
            <w:pPr>
              <w:keepNext/>
              <w:tabs>
                <w:tab w:val="right" w:pos="9350"/>
              </w:tabs>
              <w:spacing w:after="0"/>
              <w:rPr>
                <w:rFonts w:cs="Times New Roman"/>
                <w:noProof/>
                <w:szCs w:val="24"/>
              </w:rPr>
            </w:pPr>
            <w:r>
              <w:rPr>
                <w:rFonts w:cs="Times New Roman"/>
                <w:noProof/>
                <w:szCs w:val="24"/>
              </w:rPr>
              <w:t>National Grievance Redress Committee</w:t>
            </w:r>
          </w:p>
        </w:tc>
        <w:tc>
          <w:tcPr>
            <w:tcW w:w="6840" w:type="dxa"/>
          </w:tcPr>
          <w:p w14:paraId="5C194DD5" w14:textId="77777777" w:rsidR="00FC735E" w:rsidRDefault="00FC735E" w:rsidP="00FC735E">
            <w:pPr>
              <w:pStyle w:val="ListParagraph"/>
              <w:keepNext/>
              <w:numPr>
                <w:ilvl w:val="0"/>
                <w:numId w:val="44"/>
              </w:numPr>
              <w:tabs>
                <w:tab w:val="right" w:pos="9350"/>
              </w:tabs>
              <w:spacing w:after="0"/>
              <w:rPr>
                <w:rFonts w:cs="Times New Roman"/>
                <w:noProof/>
                <w:szCs w:val="24"/>
              </w:rPr>
            </w:pPr>
            <w:r w:rsidRPr="00C66422">
              <w:rPr>
                <w:rFonts w:cs="Times New Roman"/>
                <w:noProof/>
                <w:szCs w:val="24"/>
              </w:rPr>
              <w:t>Quality Management Directorate (QMD)</w:t>
            </w:r>
            <w:r>
              <w:rPr>
                <w:rFonts w:cs="Times New Roman"/>
                <w:noProof/>
                <w:szCs w:val="24"/>
              </w:rPr>
              <w:t xml:space="preserve"> representative;</w:t>
            </w:r>
          </w:p>
          <w:p w14:paraId="51CBCE1A" w14:textId="53861216" w:rsidR="00FC735E" w:rsidRDefault="00FC735E" w:rsidP="00FC735E">
            <w:pPr>
              <w:pStyle w:val="ListParagraph"/>
              <w:keepNext/>
              <w:numPr>
                <w:ilvl w:val="0"/>
                <w:numId w:val="44"/>
              </w:numPr>
              <w:tabs>
                <w:tab w:val="right" w:pos="9350"/>
              </w:tabs>
              <w:spacing w:after="0"/>
              <w:rPr>
                <w:rFonts w:cs="Times New Roman"/>
                <w:noProof/>
                <w:szCs w:val="24"/>
              </w:rPr>
            </w:pPr>
            <w:r>
              <w:rPr>
                <w:rFonts w:cs="Times New Roman"/>
                <w:noProof/>
                <w:szCs w:val="24"/>
              </w:rPr>
              <w:t>Public Health Institute of Malawi (PHIM) representative;</w:t>
            </w:r>
          </w:p>
          <w:p w14:paraId="5970C961" w14:textId="4115D311" w:rsidR="00EF6716" w:rsidRDefault="00EF6716" w:rsidP="00FC735E">
            <w:pPr>
              <w:pStyle w:val="ListParagraph"/>
              <w:keepNext/>
              <w:numPr>
                <w:ilvl w:val="0"/>
                <w:numId w:val="44"/>
              </w:numPr>
              <w:tabs>
                <w:tab w:val="right" w:pos="9350"/>
              </w:tabs>
              <w:spacing w:after="0"/>
              <w:rPr>
                <w:rFonts w:cs="Times New Roman"/>
                <w:noProof/>
                <w:szCs w:val="24"/>
              </w:rPr>
            </w:pPr>
            <w:r>
              <w:rPr>
                <w:rFonts w:cs="Times New Roman"/>
                <w:noProof/>
                <w:szCs w:val="24"/>
              </w:rPr>
              <w:t>National TB Control Program (NTP) representative;</w:t>
            </w:r>
          </w:p>
          <w:p w14:paraId="12AEA09A" w14:textId="77777777" w:rsidR="00FC735E" w:rsidRDefault="00FC735E" w:rsidP="00FC735E">
            <w:pPr>
              <w:pStyle w:val="ListParagraph"/>
              <w:keepNext/>
              <w:numPr>
                <w:ilvl w:val="0"/>
                <w:numId w:val="44"/>
              </w:numPr>
              <w:tabs>
                <w:tab w:val="right" w:pos="9350"/>
              </w:tabs>
              <w:spacing w:after="0"/>
              <w:rPr>
                <w:rFonts w:cs="Times New Roman"/>
                <w:noProof/>
                <w:szCs w:val="24"/>
              </w:rPr>
            </w:pPr>
            <w:r>
              <w:rPr>
                <w:rFonts w:cs="Times New Roman"/>
                <w:noProof/>
                <w:szCs w:val="24"/>
              </w:rPr>
              <w:t>Social Safeguards Specialist (PIU)</w:t>
            </w:r>
            <w:r w:rsidRPr="005E570D">
              <w:rPr>
                <w:rFonts w:cs="Times New Roman"/>
                <w:noProof/>
                <w:szCs w:val="24"/>
              </w:rPr>
              <w:t>;</w:t>
            </w:r>
          </w:p>
          <w:p w14:paraId="5053EFAA" w14:textId="0986FE11" w:rsidR="00FC735E" w:rsidRDefault="00150358" w:rsidP="00FC735E">
            <w:pPr>
              <w:pStyle w:val="ListParagraph"/>
              <w:keepNext/>
              <w:numPr>
                <w:ilvl w:val="0"/>
                <w:numId w:val="44"/>
              </w:numPr>
              <w:tabs>
                <w:tab w:val="right" w:pos="9350"/>
              </w:tabs>
              <w:spacing w:after="0"/>
              <w:rPr>
                <w:rFonts w:cs="Times New Roman"/>
                <w:noProof/>
                <w:szCs w:val="24"/>
              </w:rPr>
            </w:pPr>
            <w:r>
              <w:rPr>
                <w:rFonts w:cs="Times New Roman"/>
                <w:noProof/>
                <w:szCs w:val="24"/>
              </w:rPr>
              <w:t xml:space="preserve">Hospital </w:t>
            </w:r>
            <w:r w:rsidR="00FC735E">
              <w:rPr>
                <w:rFonts w:cs="Times New Roman"/>
                <w:noProof/>
                <w:szCs w:val="24"/>
              </w:rPr>
              <w:t>Ombudsman representatives;</w:t>
            </w:r>
          </w:p>
          <w:p w14:paraId="3F1E1DAE" w14:textId="1ACD7A91" w:rsidR="00FC735E" w:rsidRDefault="00FC735E" w:rsidP="00FC735E">
            <w:pPr>
              <w:pStyle w:val="ListParagraph"/>
              <w:keepNext/>
              <w:numPr>
                <w:ilvl w:val="0"/>
                <w:numId w:val="44"/>
              </w:numPr>
              <w:tabs>
                <w:tab w:val="right" w:pos="9350"/>
              </w:tabs>
              <w:spacing w:after="0"/>
              <w:rPr>
                <w:rFonts w:cs="Times New Roman"/>
                <w:noProof/>
                <w:szCs w:val="24"/>
              </w:rPr>
            </w:pPr>
            <w:r>
              <w:rPr>
                <w:rFonts w:cs="Times New Roman"/>
                <w:noProof/>
                <w:szCs w:val="24"/>
              </w:rPr>
              <w:t>Representative of the Human Resources Department in MoH;</w:t>
            </w:r>
          </w:p>
          <w:p w14:paraId="418282DA" w14:textId="6A7297A2" w:rsidR="00EF6716" w:rsidRDefault="00FC735E" w:rsidP="00FC735E">
            <w:pPr>
              <w:pStyle w:val="ListParagraph"/>
              <w:keepNext/>
              <w:numPr>
                <w:ilvl w:val="0"/>
                <w:numId w:val="44"/>
              </w:numPr>
              <w:tabs>
                <w:tab w:val="right" w:pos="9350"/>
              </w:tabs>
              <w:spacing w:after="0"/>
              <w:rPr>
                <w:rFonts w:cs="Times New Roman"/>
                <w:noProof/>
                <w:szCs w:val="24"/>
              </w:rPr>
            </w:pPr>
            <w:r>
              <w:rPr>
                <w:rFonts w:cs="Times New Roman"/>
                <w:noProof/>
                <w:szCs w:val="24"/>
              </w:rPr>
              <w:t>Community Health Directorate respresentative</w:t>
            </w:r>
            <w:r w:rsidR="00EF6716">
              <w:rPr>
                <w:rFonts w:cs="Times New Roman"/>
                <w:noProof/>
                <w:szCs w:val="24"/>
              </w:rPr>
              <w:t>;</w:t>
            </w:r>
            <w:r w:rsidR="00DA6653">
              <w:rPr>
                <w:rFonts w:cs="Times New Roman"/>
                <w:noProof/>
                <w:szCs w:val="24"/>
              </w:rPr>
              <w:t xml:space="preserve"> and</w:t>
            </w:r>
          </w:p>
          <w:p w14:paraId="01657CA6" w14:textId="314046E0" w:rsidR="00FC735E" w:rsidRPr="00DA6653" w:rsidRDefault="00EF6716" w:rsidP="00DA6653">
            <w:pPr>
              <w:pStyle w:val="ListParagraph"/>
              <w:keepNext/>
              <w:numPr>
                <w:ilvl w:val="0"/>
                <w:numId w:val="44"/>
              </w:numPr>
              <w:tabs>
                <w:tab w:val="right" w:pos="9350"/>
              </w:tabs>
              <w:spacing w:after="0"/>
              <w:rPr>
                <w:rFonts w:cs="Times New Roman"/>
                <w:noProof/>
                <w:szCs w:val="24"/>
              </w:rPr>
            </w:pPr>
            <w:r>
              <w:rPr>
                <w:rFonts w:cs="Times New Roman"/>
                <w:noProof/>
                <w:szCs w:val="24"/>
              </w:rPr>
              <w:t>Health Education Services Directorate representative</w:t>
            </w:r>
            <w:r w:rsidR="00DA6653">
              <w:rPr>
                <w:rFonts w:cs="Times New Roman"/>
                <w:noProof/>
                <w:szCs w:val="24"/>
              </w:rPr>
              <w:t>.</w:t>
            </w:r>
            <w:r w:rsidR="00FC735E" w:rsidRPr="00DA6653">
              <w:rPr>
                <w:rFonts w:cs="Times New Roman"/>
                <w:noProof/>
                <w:szCs w:val="24"/>
              </w:rPr>
              <w:t>.</w:t>
            </w:r>
          </w:p>
        </w:tc>
      </w:tr>
      <w:tr w:rsidR="00FC735E" w14:paraId="0D87F6F2" w14:textId="77777777" w:rsidTr="00730614">
        <w:tc>
          <w:tcPr>
            <w:tcW w:w="2335" w:type="dxa"/>
          </w:tcPr>
          <w:p w14:paraId="6D200F8B" w14:textId="4E88249D" w:rsidR="00FC735E" w:rsidRDefault="00FC735E" w:rsidP="00730614">
            <w:pPr>
              <w:keepNext/>
              <w:tabs>
                <w:tab w:val="right" w:pos="9350"/>
              </w:tabs>
              <w:spacing w:after="0"/>
              <w:rPr>
                <w:rFonts w:cs="Times New Roman"/>
                <w:noProof/>
                <w:szCs w:val="24"/>
              </w:rPr>
            </w:pPr>
            <w:bookmarkStart w:id="35" w:name="_Hlk97757162"/>
            <w:r>
              <w:rPr>
                <w:rFonts w:cs="Times New Roman"/>
                <w:noProof/>
                <w:szCs w:val="24"/>
              </w:rPr>
              <w:t>District Grievance Redress Committee</w:t>
            </w:r>
          </w:p>
          <w:p w14:paraId="138D3C77" w14:textId="7F0B3C95" w:rsidR="00E26779" w:rsidRDefault="00E26779" w:rsidP="00730614">
            <w:pPr>
              <w:keepNext/>
              <w:tabs>
                <w:tab w:val="right" w:pos="9350"/>
              </w:tabs>
              <w:spacing w:after="0"/>
              <w:rPr>
                <w:rFonts w:cs="Times New Roman"/>
                <w:noProof/>
                <w:szCs w:val="24"/>
              </w:rPr>
            </w:pPr>
          </w:p>
        </w:tc>
        <w:tc>
          <w:tcPr>
            <w:tcW w:w="6840" w:type="dxa"/>
          </w:tcPr>
          <w:p w14:paraId="2C554F33" w14:textId="57E3BC7B" w:rsidR="00FC735E" w:rsidRDefault="00FC735E" w:rsidP="00FC735E">
            <w:pPr>
              <w:pStyle w:val="ListParagraph"/>
              <w:keepNext/>
              <w:numPr>
                <w:ilvl w:val="0"/>
                <w:numId w:val="45"/>
              </w:numPr>
              <w:tabs>
                <w:tab w:val="right" w:pos="9350"/>
              </w:tabs>
              <w:spacing w:after="0"/>
              <w:rPr>
                <w:rFonts w:cs="Times New Roman"/>
                <w:noProof/>
                <w:szCs w:val="24"/>
              </w:rPr>
            </w:pPr>
            <w:r>
              <w:rPr>
                <w:rFonts w:cs="Times New Roman"/>
                <w:noProof/>
                <w:szCs w:val="24"/>
              </w:rPr>
              <w:t>Chairperson</w:t>
            </w:r>
            <w:r w:rsidR="007C30A2">
              <w:rPr>
                <w:rFonts w:cs="Times New Roman"/>
                <w:noProof/>
                <w:szCs w:val="24"/>
              </w:rPr>
              <w:t>/Vice</w:t>
            </w:r>
            <w:r>
              <w:rPr>
                <w:rFonts w:cs="Times New Roman"/>
                <w:noProof/>
                <w:szCs w:val="24"/>
              </w:rPr>
              <w:t xml:space="preserve"> District Health </w:t>
            </w:r>
            <w:r w:rsidR="007C30A2">
              <w:rPr>
                <w:rFonts w:cs="Times New Roman"/>
                <w:noProof/>
                <w:szCs w:val="24"/>
              </w:rPr>
              <w:t xml:space="preserve">Management </w:t>
            </w:r>
            <w:r>
              <w:rPr>
                <w:rFonts w:cs="Times New Roman"/>
                <w:noProof/>
                <w:szCs w:val="24"/>
              </w:rPr>
              <w:t>Committee;</w:t>
            </w:r>
          </w:p>
          <w:p w14:paraId="3D6AE2EF" w14:textId="1ADA3ED2" w:rsidR="00FC735E" w:rsidRDefault="00FC735E" w:rsidP="007C30A2">
            <w:pPr>
              <w:pStyle w:val="ListParagraph"/>
              <w:keepNext/>
              <w:numPr>
                <w:ilvl w:val="0"/>
                <w:numId w:val="45"/>
              </w:numPr>
              <w:tabs>
                <w:tab w:val="right" w:pos="9350"/>
              </w:tabs>
              <w:spacing w:after="0"/>
              <w:rPr>
                <w:rFonts w:cs="Times New Roman"/>
                <w:noProof/>
                <w:szCs w:val="24"/>
              </w:rPr>
            </w:pPr>
            <w:r>
              <w:rPr>
                <w:rFonts w:cs="Times New Roman"/>
                <w:noProof/>
                <w:szCs w:val="24"/>
              </w:rPr>
              <w:t>Hospital Ombudsman</w:t>
            </w:r>
            <w:r w:rsidR="007C30A2">
              <w:rPr>
                <w:rFonts w:cs="Times New Roman"/>
                <w:noProof/>
                <w:szCs w:val="24"/>
              </w:rPr>
              <w:t xml:space="preserve"> (GRC Secretary);</w:t>
            </w:r>
          </w:p>
          <w:p w14:paraId="0CEF5020" w14:textId="77777777" w:rsidR="007C30A2" w:rsidRDefault="00920EFE" w:rsidP="007C30A2">
            <w:pPr>
              <w:pStyle w:val="ListParagraph"/>
              <w:keepNext/>
              <w:numPr>
                <w:ilvl w:val="0"/>
                <w:numId w:val="45"/>
              </w:numPr>
              <w:tabs>
                <w:tab w:val="right" w:pos="9350"/>
              </w:tabs>
              <w:spacing w:after="0"/>
              <w:rPr>
                <w:rFonts w:cs="Times New Roman"/>
                <w:noProof/>
                <w:szCs w:val="24"/>
              </w:rPr>
            </w:pPr>
            <w:r>
              <w:rPr>
                <w:rFonts w:cs="Times New Roman"/>
                <w:noProof/>
                <w:szCs w:val="24"/>
              </w:rPr>
              <w:t>District Hospital Management Committee representative;</w:t>
            </w:r>
          </w:p>
          <w:p w14:paraId="3C2B5B8D" w14:textId="77777777" w:rsidR="00920EFE" w:rsidRDefault="00920EFE" w:rsidP="007C30A2">
            <w:pPr>
              <w:pStyle w:val="ListParagraph"/>
              <w:keepNext/>
              <w:numPr>
                <w:ilvl w:val="0"/>
                <w:numId w:val="45"/>
              </w:numPr>
              <w:tabs>
                <w:tab w:val="right" w:pos="9350"/>
              </w:tabs>
              <w:spacing w:after="0"/>
              <w:rPr>
                <w:rFonts w:cs="Times New Roman"/>
                <w:noProof/>
                <w:szCs w:val="24"/>
              </w:rPr>
            </w:pPr>
            <w:r>
              <w:rPr>
                <w:rFonts w:cs="Times New Roman"/>
                <w:noProof/>
                <w:szCs w:val="24"/>
              </w:rPr>
              <w:t>Womens representative;</w:t>
            </w:r>
          </w:p>
          <w:p w14:paraId="72993CF9" w14:textId="77777777" w:rsidR="00920EFE" w:rsidRDefault="00920EFE" w:rsidP="007C30A2">
            <w:pPr>
              <w:pStyle w:val="ListParagraph"/>
              <w:keepNext/>
              <w:numPr>
                <w:ilvl w:val="0"/>
                <w:numId w:val="45"/>
              </w:numPr>
              <w:tabs>
                <w:tab w:val="right" w:pos="9350"/>
              </w:tabs>
              <w:spacing w:after="0"/>
              <w:rPr>
                <w:rFonts w:cs="Times New Roman"/>
                <w:noProof/>
                <w:szCs w:val="24"/>
              </w:rPr>
            </w:pPr>
            <w:r>
              <w:rPr>
                <w:rFonts w:cs="Times New Roman"/>
                <w:noProof/>
                <w:szCs w:val="24"/>
              </w:rPr>
              <w:t>Youth representative;</w:t>
            </w:r>
          </w:p>
          <w:p w14:paraId="25C03597" w14:textId="77777777" w:rsidR="00920EFE" w:rsidRDefault="00915EE3" w:rsidP="007C30A2">
            <w:pPr>
              <w:pStyle w:val="ListParagraph"/>
              <w:keepNext/>
              <w:numPr>
                <w:ilvl w:val="0"/>
                <w:numId w:val="45"/>
              </w:numPr>
              <w:tabs>
                <w:tab w:val="right" w:pos="9350"/>
              </w:tabs>
              <w:spacing w:after="0"/>
              <w:rPr>
                <w:rFonts w:cs="Times New Roman"/>
                <w:noProof/>
                <w:szCs w:val="24"/>
              </w:rPr>
            </w:pPr>
            <w:r>
              <w:rPr>
                <w:rFonts w:cs="Times New Roman"/>
                <w:noProof/>
                <w:szCs w:val="24"/>
              </w:rPr>
              <w:t>Religious Leaders representative;</w:t>
            </w:r>
          </w:p>
          <w:p w14:paraId="5FA724D3" w14:textId="77777777" w:rsidR="00915EE3" w:rsidRDefault="00915EE3" w:rsidP="007C30A2">
            <w:pPr>
              <w:pStyle w:val="ListParagraph"/>
              <w:keepNext/>
              <w:numPr>
                <w:ilvl w:val="0"/>
                <w:numId w:val="45"/>
              </w:numPr>
              <w:tabs>
                <w:tab w:val="right" w:pos="9350"/>
              </w:tabs>
              <w:spacing w:after="0"/>
              <w:rPr>
                <w:rFonts w:cs="Times New Roman"/>
                <w:noProof/>
                <w:szCs w:val="24"/>
              </w:rPr>
            </w:pPr>
            <w:r>
              <w:rPr>
                <w:rFonts w:cs="Times New Roman"/>
                <w:noProof/>
                <w:szCs w:val="24"/>
              </w:rPr>
              <w:t>Representative of people with disabilities</w:t>
            </w:r>
            <w:r w:rsidR="00922716">
              <w:rPr>
                <w:rFonts w:cs="Times New Roman"/>
                <w:noProof/>
                <w:szCs w:val="24"/>
              </w:rPr>
              <w:t>;</w:t>
            </w:r>
          </w:p>
          <w:p w14:paraId="65D93177" w14:textId="58DEBC7E" w:rsidR="00922716" w:rsidRDefault="00922716" w:rsidP="007C30A2">
            <w:pPr>
              <w:pStyle w:val="ListParagraph"/>
              <w:keepNext/>
              <w:numPr>
                <w:ilvl w:val="0"/>
                <w:numId w:val="45"/>
              </w:numPr>
              <w:tabs>
                <w:tab w:val="right" w:pos="9350"/>
              </w:tabs>
              <w:spacing w:after="0"/>
              <w:rPr>
                <w:rFonts w:cs="Times New Roman"/>
                <w:noProof/>
                <w:szCs w:val="24"/>
              </w:rPr>
            </w:pPr>
            <w:r>
              <w:rPr>
                <w:rFonts w:cs="Times New Roman"/>
                <w:noProof/>
                <w:szCs w:val="24"/>
              </w:rPr>
              <w:t>Representative from very hard to reach areas; and</w:t>
            </w:r>
            <w:r w:rsidR="00456FA7">
              <w:rPr>
                <w:rFonts w:cs="Times New Roman"/>
                <w:noProof/>
                <w:szCs w:val="24"/>
              </w:rPr>
              <w:t xml:space="preserve"> </w:t>
            </w:r>
          </w:p>
          <w:p w14:paraId="4789D39D" w14:textId="0CC1B70A" w:rsidR="00922716" w:rsidRPr="005E570D" w:rsidRDefault="00374A74" w:rsidP="007C30A2">
            <w:pPr>
              <w:pStyle w:val="ListParagraph"/>
              <w:keepNext/>
              <w:numPr>
                <w:ilvl w:val="0"/>
                <w:numId w:val="45"/>
              </w:numPr>
              <w:tabs>
                <w:tab w:val="right" w:pos="9350"/>
              </w:tabs>
              <w:spacing w:after="0"/>
              <w:rPr>
                <w:rFonts w:cs="Times New Roman"/>
                <w:noProof/>
                <w:szCs w:val="24"/>
              </w:rPr>
            </w:pPr>
            <w:r>
              <w:rPr>
                <w:rFonts w:cs="Times New Roman"/>
                <w:noProof/>
                <w:szCs w:val="24"/>
              </w:rPr>
              <w:t>Representative of community police group</w:t>
            </w:r>
          </w:p>
        </w:tc>
      </w:tr>
      <w:bookmarkEnd w:id="35"/>
      <w:tr w:rsidR="00E26779" w14:paraId="3E830883" w14:textId="77777777" w:rsidTr="00730614">
        <w:tc>
          <w:tcPr>
            <w:tcW w:w="2335" w:type="dxa"/>
          </w:tcPr>
          <w:p w14:paraId="3EA2619B" w14:textId="77777777" w:rsidR="00E26779" w:rsidRDefault="00E26779" w:rsidP="00730614">
            <w:pPr>
              <w:keepNext/>
              <w:tabs>
                <w:tab w:val="right" w:pos="9350"/>
              </w:tabs>
              <w:spacing w:after="0"/>
              <w:rPr>
                <w:rFonts w:cs="Times New Roman"/>
                <w:noProof/>
                <w:szCs w:val="24"/>
              </w:rPr>
            </w:pPr>
          </w:p>
        </w:tc>
        <w:tc>
          <w:tcPr>
            <w:tcW w:w="6840" w:type="dxa"/>
          </w:tcPr>
          <w:p w14:paraId="76874585" w14:textId="77777777" w:rsidR="00E26779" w:rsidRDefault="00E26779" w:rsidP="00FC735E">
            <w:pPr>
              <w:pStyle w:val="ListParagraph"/>
              <w:keepNext/>
              <w:numPr>
                <w:ilvl w:val="0"/>
                <w:numId w:val="45"/>
              </w:numPr>
              <w:tabs>
                <w:tab w:val="right" w:pos="9350"/>
              </w:tabs>
              <w:spacing w:after="0"/>
              <w:rPr>
                <w:rFonts w:cs="Times New Roman"/>
                <w:noProof/>
                <w:szCs w:val="24"/>
              </w:rPr>
            </w:pPr>
          </w:p>
        </w:tc>
      </w:tr>
      <w:tr w:rsidR="00E26779" w:rsidRPr="005E570D" w14:paraId="2FA105C4" w14:textId="77777777" w:rsidTr="005E439A">
        <w:tc>
          <w:tcPr>
            <w:tcW w:w="2335" w:type="dxa"/>
          </w:tcPr>
          <w:p w14:paraId="5BE86A3B" w14:textId="54398FBE" w:rsidR="00E26779" w:rsidRDefault="00E26779" w:rsidP="005E439A">
            <w:pPr>
              <w:keepNext/>
              <w:tabs>
                <w:tab w:val="right" w:pos="9350"/>
              </w:tabs>
              <w:spacing w:after="0"/>
              <w:rPr>
                <w:rFonts w:cs="Times New Roman"/>
                <w:noProof/>
                <w:szCs w:val="24"/>
              </w:rPr>
            </w:pPr>
            <w:r>
              <w:rPr>
                <w:rFonts w:cs="Times New Roman"/>
                <w:noProof/>
                <w:szCs w:val="24"/>
              </w:rPr>
              <w:t>Health Facility Grievance Redress Committee</w:t>
            </w:r>
          </w:p>
          <w:p w14:paraId="7E403E95" w14:textId="77777777" w:rsidR="00E26779" w:rsidRDefault="00E26779" w:rsidP="005E439A">
            <w:pPr>
              <w:keepNext/>
              <w:tabs>
                <w:tab w:val="right" w:pos="9350"/>
              </w:tabs>
              <w:spacing w:after="0"/>
              <w:rPr>
                <w:rFonts w:cs="Times New Roman"/>
                <w:noProof/>
                <w:szCs w:val="24"/>
              </w:rPr>
            </w:pPr>
          </w:p>
        </w:tc>
        <w:tc>
          <w:tcPr>
            <w:tcW w:w="6840" w:type="dxa"/>
          </w:tcPr>
          <w:p w14:paraId="01ADE294"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Chairperson/Vice District Health Management Committee;</w:t>
            </w:r>
          </w:p>
          <w:p w14:paraId="06D9F267"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Hospital Ombudsman (GRC Secretary);</w:t>
            </w:r>
          </w:p>
          <w:p w14:paraId="72351A75"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District Hospital Management Committee representative;</w:t>
            </w:r>
          </w:p>
          <w:p w14:paraId="7A44DE72"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Womens representative;</w:t>
            </w:r>
          </w:p>
          <w:p w14:paraId="3F16B852"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Youth representative;</w:t>
            </w:r>
          </w:p>
          <w:p w14:paraId="65A9F3D5"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Religious Leaders representative;</w:t>
            </w:r>
          </w:p>
          <w:p w14:paraId="43FC2E9C"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Representative of people with disabilities;</w:t>
            </w:r>
          </w:p>
          <w:p w14:paraId="3C94F6A8" w14:textId="77777777" w:rsidR="00E26779"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 xml:space="preserve">Representative from very hard to reach areas; and </w:t>
            </w:r>
          </w:p>
          <w:p w14:paraId="39C758A8" w14:textId="77777777" w:rsidR="00E26779" w:rsidRPr="005E570D" w:rsidRDefault="00E26779" w:rsidP="005E439A">
            <w:pPr>
              <w:pStyle w:val="ListParagraph"/>
              <w:keepNext/>
              <w:numPr>
                <w:ilvl w:val="0"/>
                <w:numId w:val="45"/>
              </w:numPr>
              <w:tabs>
                <w:tab w:val="right" w:pos="9350"/>
              </w:tabs>
              <w:spacing w:after="0"/>
              <w:rPr>
                <w:rFonts w:cs="Times New Roman"/>
                <w:noProof/>
                <w:szCs w:val="24"/>
              </w:rPr>
            </w:pPr>
            <w:r>
              <w:rPr>
                <w:rFonts w:cs="Times New Roman"/>
                <w:noProof/>
                <w:szCs w:val="24"/>
              </w:rPr>
              <w:t>Representative of community police group</w:t>
            </w:r>
          </w:p>
        </w:tc>
      </w:tr>
    </w:tbl>
    <w:p w14:paraId="321B57BA" w14:textId="441E325C" w:rsidR="0000357C" w:rsidRPr="007360C5" w:rsidRDefault="0000357C" w:rsidP="0000357C">
      <w:pPr>
        <w:keepNext/>
        <w:tabs>
          <w:tab w:val="right" w:pos="9350"/>
        </w:tabs>
        <w:rPr>
          <w:rFonts w:cs="Times New Roman"/>
          <w:noProof/>
          <w:szCs w:val="24"/>
        </w:rPr>
      </w:pPr>
    </w:p>
    <w:p w14:paraId="5E014952" w14:textId="77777777" w:rsidR="0000357C" w:rsidRPr="00E65A20" w:rsidRDefault="0000357C" w:rsidP="0000357C">
      <w:pPr>
        <w:spacing w:line="240" w:lineRule="auto"/>
        <w:rPr>
          <w:rFonts w:eastAsia="Times New Roman" w:cs="Times New Roman"/>
          <w:szCs w:val="24"/>
        </w:rPr>
      </w:pPr>
      <w:r w:rsidRPr="00E65A20">
        <w:rPr>
          <w:rFonts w:eastAsia="Times New Roman" w:cs="Times New Roman"/>
          <w:szCs w:val="24"/>
        </w:rPr>
        <w:t xml:space="preserve">The grievance redress mechanism will be communicated to </w:t>
      </w:r>
      <w:r w:rsidR="00E12DF6">
        <w:rPr>
          <w:rFonts w:eastAsia="Times New Roman" w:cs="Times New Roman"/>
          <w:szCs w:val="24"/>
        </w:rPr>
        <w:t xml:space="preserve">health workers, </w:t>
      </w:r>
      <w:r w:rsidRPr="00E65A20">
        <w:rPr>
          <w:rFonts w:eastAsia="Times New Roman" w:cs="Times New Roman"/>
          <w:szCs w:val="24"/>
        </w:rPr>
        <w:t xml:space="preserve">the communities, contractors and employees including all relevant stakeholders so that they are aware of its objective and how the system will be functioning. </w:t>
      </w:r>
    </w:p>
    <w:p w14:paraId="7266A4F4" w14:textId="77777777" w:rsidR="00D41330" w:rsidRDefault="00903FF6" w:rsidP="003D54F0">
      <w:pPr>
        <w:pStyle w:val="Heading2"/>
      </w:pPr>
      <w:bookmarkStart w:id="36" w:name="_Toc103702414"/>
      <w:r>
        <w:t xml:space="preserve">5.2 </w:t>
      </w:r>
      <w:r w:rsidR="006649A9">
        <w:t>GRM Stages</w:t>
      </w:r>
      <w:bookmarkEnd w:id="36"/>
    </w:p>
    <w:p w14:paraId="66D3207F" w14:textId="77777777" w:rsidR="00EF1E97" w:rsidRDefault="00773AB0" w:rsidP="002A56B0">
      <w:r w:rsidRPr="00DA35EF">
        <w:t xml:space="preserve">The GRM will be accessible to </w:t>
      </w:r>
      <w:r>
        <w:t xml:space="preserve">all project’s stakeholders, including affected people, community members, health workers, civil society, media, and other interested parties. Stakeholders can use the </w:t>
      </w:r>
      <w:r w:rsidRPr="00DA35EF">
        <w:t>GRM to submit complaints</w:t>
      </w:r>
      <w:r>
        <w:t xml:space="preserve"> </w:t>
      </w:r>
      <w:r w:rsidRPr="00DA35EF">
        <w:t xml:space="preserve">related to the overall management and implementation of the </w:t>
      </w:r>
      <w:r>
        <w:t>project. The P</w:t>
      </w:r>
      <w:r w:rsidR="002D14BC">
        <w:t>I</w:t>
      </w:r>
      <w:r>
        <w:t xml:space="preserve">U will inform the stakeholders about the system and will keep a log of the complaints at hand. </w:t>
      </w:r>
      <w:r w:rsidRPr="009E7097">
        <w:t>Grievance</w:t>
      </w:r>
      <w:r w:rsidRPr="005B66BE">
        <w:t xml:space="preserve"> feedback shall be communicated with complainant</w:t>
      </w:r>
      <w:r>
        <w:t>s</w:t>
      </w:r>
      <w:r w:rsidRPr="005B66BE">
        <w:t xml:space="preserve"> by telephone, fax, email, or in writing.  </w:t>
      </w:r>
    </w:p>
    <w:p w14:paraId="4C928BB7" w14:textId="77777777" w:rsidR="00EF1E97" w:rsidRDefault="00EF1E97" w:rsidP="00EF1E97">
      <w:r>
        <w:t xml:space="preserve">The GRM will include the following: </w:t>
      </w:r>
    </w:p>
    <w:p w14:paraId="2D06D4AE" w14:textId="77777777" w:rsidR="00EF1E97" w:rsidRDefault="00EF1E97" w:rsidP="00EF1E97">
      <w:pPr>
        <w:pStyle w:val="ListParagraph"/>
        <w:numPr>
          <w:ilvl w:val="0"/>
          <w:numId w:val="35"/>
        </w:numPr>
      </w:pPr>
      <w:r>
        <w:t>Provide directly affected people (those infected and/or in quarantine) with avenues for making a complaint or resolving any dispute that may arise during the course of the implementation of the project;</w:t>
      </w:r>
    </w:p>
    <w:p w14:paraId="7A19F1F2" w14:textId="77777777" w:rsidR="00EF1E97" w:rsidRDefault="00EF1E97" w:rsidP="00EF1E97">
      <w:pPr>
        <w:pStyle w:val="ListParagraph"/>
        <w:numPr>
          <w:ilvl w:val="0"/>
          <w:numId w:val="35"/>
        </w:numPr>
      </w:pPr>
      <w:r>
        <w:t xml:space="preserve">Ensure </w:t>
      </w:r>
      <w:r w:rsidR="00FE4462">
        <w:t xml:space="preserve">that </w:t>
      </w:r>
      <w:r>
        <w:t xml:space="preserve">those providing services (healthcare workers, uniformed services providers, ambulance workers, etc.) can lodge complaints securely and confidentially; </w:t>
      </w:r>
    </w:p>
    <w:p w14:paraId="5063CFD8" w14:textId="77777777" w:rsidR="00EF1E97" w:rsidRDefault="00EF1E97" w:rsidP="00EF1E97">
      <w:pPr>
        <w:pStyle w:val="ListParagraph"/>
        <w:numPr>
          <w:ilvl w:val="0"/>
          <w:numId w:val="35"/>
        </w:numPr>
      </w:pPr>
      <w:r>
        <w:t>Ensure that appropriate and mutually acceptable redress actions are identified and implemented to the satisfaction of complainants; and</w:t>
      </w:r>
    </w:p>
    <w:p w14:paraId="20295FEC" w14:textId="77777777" w:rsidR="00EF1E97" w:rsidRDefault="00EF1E97" w:rsidP="00EF1E97">
      <w:pPr>
        <w:pStyle w:val="ListParagraph"/>
        <w:numPr>
          <w:ilvl w:val="0"/>
          <w:numId w:val="35"/>
        </w:numPr>
      </w:pPr>
      <w:r>
        <w:t>Avoid the need to resort to judicial proceedings, unless the complainant decides that the process provided has failed.</w:t>
      </w:r>
    </w:p>
    <w:p w14:paraId="6E519B07" w14:textId="426196D5" w:rsidR="006649A9" w:rsidRDefault="006649A9" w:rsidP="002A56B0">
      <w:pPr>
        <w:rPr>
          <w:rFonts w:cs="Times New Roman"/>
          <w:szCs w:val="24"/>
        </w:rPr>
      </w:pPr>
      <w:r w:rsidRPr="00135EF8">
        <w:rPr>
          <w:rFonts w:cs="Times New Roman"/>
          <w:szCs w:val="24"/>
        </w:rPr>
        <w:t xml:space="preserve">The grievance procedure for </w:t>
      </w:r>
      <w:r w:rsidR="00E11F3E">
        <w:rPr>
          <w:rFonts w:eastAsia="Times New Roman" w:cs="Times New Roman"/>
          <w:szCs w:val="24"/>
        </w:rPr>
        <w:t>Project</w:t>
      </w:r>
      <w:r w:rsidRPr="00135EF8">
        <w:rPr>
          <w:rFonts w:cs="Times New Roman"/>
          <w:szCs w:val="24"/>
        </w:rPr>
        <w:t xml:space="preserve"> will have </w:t>
      </w:r>
      <w:r w:rsidR="00C42B4A">
        <w:rPr>
          <w:rFonts w:cs="Times New Roman"/>
          <w:szCs w:val="24"/>
        </w:rPr>
        <w:t>six</w:t>
      </w:r>
      <w:r w:rsidRPr="00135EF8">
        <w:rPr>
          <w:rFonts w:cs="Times New Roman"/>
          <w:szCs w:val="24"/>
        </w:rPr>
        <w:t xml:space="preserve"> major stages. These stages include: (i) the complaint or grievance uptake (ii) Assessment, analysis and response (iii) Resolution and closure (iv) Registry and monitoring (v) GRM </w:t>
      </w:r>
      <w:r w:rsidR="00456FA7">
        <w:rPr>
          <w:rFonts w:cs="Times New Roman"/>
          <w:szCs w:val="24"/>
        </w:rPr>
        <w:t xml:space="preserve">Monitoring and </w:t>
      </w:r>
      <w:r w:rsidRPr="00135EF8">
        <w:rPr>
          <w:rFonts w:cs="Times New Roman"/>
          <w:szCs w:val="24"/>
        </w:rPr>
        <w:t>Evaluation</w:t>
      </w:r>
      <w:r w:rsidR="0073058C">
        <w:rPr>
          <w:rFonts w:cs="Times New Roman"/>
          <w:szCs w:val="24"/>
        </w:rPr>
        <w:t xml:space="preserve"> (</w:t>
      </w:r>
      <w:r w:rsidR="00487882">
        <w:rPr>
          <w:rFonts w:cs="Times New Roman"/>
          <w:szCs w:val="24"/>
        </w:rPr>
        <w:t>vi</w:t>
      </w:r>
      <w:r w:rsidR="0073058C">
        <w:rPr>
          <w:rFonts w:cs="Times New Roman"/>
          <w:szCs w:val="24"/>
        </w:rPr>
        <w:t>) Appeals process</w:t>
      </w:r>
    </w:p>
    <w:p w14:paraId="039F6D67" w14:textId="77777777" w:rsidR="00E11F3E" w:rsidRPr="00C76BF0" w:rsidRDefault="00AF39BA" w:rsidP="00C76BF0">
      <w:pPr>
        <w:spacing w:after="0"/>
        <w:rPr>
          <w:b/>
          <w:u w:val="single"/>
        </w:rPr>
      </w:pPr>
      <w:r w:rsidRPr="00C76BF0">
        <w:rPr>
          <w:b/>
          <w:u w:val="single"/>
        </w:rPr>
        <w:t>Step 1: Submission of grievances</w:t>
      </w:r>
    </w:p>
    <w:p w14:paraId="1634B2FB" w14:textId="77777777" w:rsidR="00B664C5" w:rsidRDefault="00B664C5" w:rsidP="00B664C5">
      <w:r>
        <w:t xml:space="preserve">Multiple channels will be availed to the public for channelling complaints on the project, including: </w:t>
      </w:r>
    </w:p>
    <w:p w14:paraId="7EC30140" w14:textId="77777777" w:rsidR="00B664C5" w:rsidRDefault="00B664C5" w:rsidP="00CC49F8">
      <w:pPr>
        <w:pStyle w:val="ListParagraph"/>
        <w:numPr>
          <w:ilvl w:val="0"/>
          <w:numId w:val="34"/>
        </w:numPr>
      </w:pPr>
      <w:r>
        <w:t>telephone and texts (a dedicated line will be purchased for this purpose);</w:t>
      </w:r>
    </w:p>
    <w:p w14:paraId="1A13EBB0" w14:textId="2EFE446C" w:rsidR="00B664C5" w:rsidRDefault="00B664C5" w:rsidP="00E1491C">
      <w:pPr>
        <w:pStyle w:val="ListParagraph"/>
        <w:numPr>
          <w:ilvl w:val="0"/>
          <w:numId w:val="34"/>
        </w:numPr>
      </w:pPr>
      <w:r>
        <w:t>in person visits to the PHIM/PIU offices</w:t>
      </w:r>
      <w:r w:rsidR="00E1491C">
        <w:t>,</w:t>
      </w:r>
      <w:r w:rsidR="00197072">
        <w:t xml:space="preserve"> </w:t>
      </w:r>
      <w:r>
        <w:t xml:space="preserve">health facilities </w:t>
      </w:r>
      <w:r w:rsidR="00E1491C" w:rsidRPr="00E1491C">
        <w:t xml:space="preserve">and vaccination sites </w:t>
      </w:r>
      <w:r>
        <w:t>across the country;</w:t>
      </w:r>
    </w:p>
    <w:p w14:paraId="09458719" w14:textId="77777777" w:rsidR="00B664C5" w:rsidRDefault="00B664C5" w:rsidP="00CC49F8">
      <w:pPr>
        <w:pStyle w:val="ListParagraph"/>
        <w:numPr>
          <w:ilvl w:val="0"/>
          <w:numId w:val="34"/>
        </w:numPr>
      </w:pPr>
      <w:r>
        <w:t>email – a dedicated email address will be shared for public use; and</w:t>
      </w:r>
    </w:p>
    <w:p w14:paraId="4B5C7A7C" w14:textId="77777777" w:rsidR="00AF39BA" w:rsidRDefault="00B664C5" w:rsidP="00CC49F8">
      <w:pPr>
        <w:pStyle w:val="ListParagraph"/>
        <w:numPr>
          <w:ilvl w:val="0"/>
          <w:numId w:val="34"/>
        </w:numPr>
      </w:pPr>
      <w:r>
        <w:t>a public hotline.</w:t>
      </w:r>
    </w:p>
    <w:p w14:paraId="35D3CDED" w14:textId="77777777" w:rsidR="00E32262" w:rsidRDefault="00314A2B" w:rsidP="00E32262">
      <w:r w:rsidRPr="00314A2B">
        <w:t xml:space="preserve">The project will acquire a 24-hour toll free hotline which will be established as part of the Emergency Operations </w:t>
      </w:r>
      <w:r w:rsidR="00FC6A03" w:rsidRPr="00314A2B">
        <w:t>Centre</w:t>
      </w:r>
      <w:r w:rsidRPr="00314A2B">
        <w:t xml:space="preserve"> (EOC) within the </w:t>
      </w:r>
      <w:r w:rsidR="00FC6A03">
        <w:t>PHIM</w:t>
      </w:r>
      <w:r w:rsidRPr="00314A2B">
        <w:t xml:space="preserve">. The </w:t>
      </w:r>
      <w:r w:rsidR="00FC6A03">
        <w:t xml:space="preserve">grievance </w:t>
      </w:r>
      <w:r w:rsidRPr="00314A2B">
        <w:t xml:space="preserve">hotline will be </w:t>
      </w:r>
      <w:r w:rsidR="00FC6A03">
        <w:t>handl</w:t>
      </w:r>
      <w:r w:rsidRPr="00314A2B">
        <w:t xml:space="preserve">ed </w:t>
      </w:r>
      <w:r w:rsidR="00FC6A03">
        <w:t>by two</w:t>
      </w:r>
      <w:r w:rsidRPr="00314A2B">
        <w:t xml:space="preserve"> trained grievance handlers (the number of handlers will be increased depending on demand) who speak Chichewa and English, which are the official national languages. Efforts will be made to seek handlers who are empathetic and can communicate to vulnerable people.  A protocol for handing complaints, including staff complaints and confidential information e.g. GBV/SEA complaints will be developed and disseminated.</w:t>
      </w:r>
    </w:p>
    <w:p w14:paraId="198FBFA3" w14:textId="1DB525F8" w:rsidR="0010197F" w:rsidRDefault="0010197F" w:rsidP="0010197F">
      <w:r w:rsidRPr="00AA19B4">
        <w:t>Anyone believing they are affected by the Project</w:t>
      </w:r>
      <w:r>
        <w:t xml:space="preserve"> (referred to as Project Affected Persons – PAPs)</w:t>
      </w:r>
      <w:r w:rsidRPr="00AA19B4">
        <w:t xml:space="preserve"> or anyone from the affected communities can submit a grievance</w:t>
      </w:r>
      <w:r>
        <w:t xml:space="preserve"> to a respective Grievance Redress Committee (GRC). </w:t>
      </w:r>
      <w:r w:rsidR="00805273">
        <w:t xml:space="preserve">The PAPs includes but is not limited to, </w:t>
      </w:r>
      <w:r w:rsidR="00F300E6">
        <w:t>individual patients, guardians, community members, health care workers</w:t>
      </w:r>
      <w:r w:rsidR="00A26E2F">
        <w:t xml:space="preserve">, local leaders, community based organisations, faith based organisations and others. </w:t>
      </w:r>
      <w:r>
        <w:t>G</w:t>
      </w:r>
      <w:r w:rsidRPr="005B66BE">
        <w:t xml:space="preserve">rievances </w:t>
      </w:r>
      <w:r>
        <w:t xml:space="preserve">at national level </w:t>
      </w:r>
      <w:r w:rsidRPr="005B66BE">
        <w:t xml:space="preserve">will be handled at the project’s level by </w:t>
      </w:r>
      <w:r>
        <w:t>the Projects Grievance Redress Committee (PGRC)</w:t>
      </w:r>
      <w:r w:rsidRPr="005B66BE">
        <w:t xml:space="preserve">. </w:t>
      </w:r>
      <w:r w:rsidRPr="002D14BC">
        <w:t xml:space="preserve">For district or community specific grievances, they will be handled by </w:t>
      </w:r>
      <w:r>
        <w:t>the District GRC (DGRC) and Health Facility GRC (HFGRC) respectively</w:t>
      </w:r>
      <w:r w:rsidRPr="002D14BC">
        <w:t>.</w:t>
      </w:r>
    </w:p>
    <w:p w14:paraId="3AB78F15" w14:textId="77777777" w:rsidR="004E797D" w:rsidRPr="00F34BC5" w:rsidRDefault="0010197F" w:rsidP="004E797D">
      <w:r w:rsidRPr="00D349B4">
        <w:rPr>
          <w:color w:val="1D2228"/>
        </w:rPr>
        <w:t xml:space="preserve">The </w:t>
      </w:r>
      <w:r w:rsidR="00301A3A">
        <w:t>GRC’s</w:t>
      </w:r>
      <w:r w:rsidRPr="00D349B4">
        <w:rPr>
          <w:color w:val="1D2228"/>
        </w:rPr>
        <w:t xml:space="preserve"> will record all received complaints or grievances in a Grievance </w:t>
      </w:r>
      <w:r w:rsidR="00E808F3">
        <w:rPr>
          <w:color w:val="1D2228"/>
        </w:rPr>
        <w:t>Reporting</w:t>
      </w:r>
      <w:r w:rsidRPr="00D349B4">
        <w:rPr>
          <w:color w:val="1D2228"/>
        </w:rPr>
        <w:t xml:space="preserve"> Form as attached in Annex 1.</w:t>
      </w:r>
      <w:r w:rsidRPr="00135EF8">
        <w:rPr>
          <w:color w:val="1D2228"/>
        </w:rPr>
        <w:t xml:space="preserve"> The case shall only be referred to</w:t>
      </w:r>
      <w:r w:rsidR="00301A3A">
        <w:rPr>
          <w:color w:val="1D2228"/>
        </w:rPr>
        <w:t xml:space="preserve"> a superior GRC</w:t>
      </w:r>
      <w:r w:rsidRPr="00135EF8">
        <w:rPr>
          <w:color w:val="1D2228"/>
        </w:rPr>
        <w:t xml:space="preserve"> when it has not been resolved at the </w:t>
      </w:r>
      <w:r w:rsidR="00D737E7">
        <w:rPr>
          <w:color w:val="1D2228"/>
        </w:rPr>
        <w:t xml:space="preserve">lower level such as the HFGRC refers to the </w:t>
      </w:r>
      <w:r w:rsidR="00301A3A" w:rsidRPr="00135EF8">
        <w:rPr>
          <w:color w:val="1D2228"/>
        </w:rPr>
        <w:t>DGRC</w:t>
      </w:r>
      <w:r w:rsidR="00D737E7">
        <w:rPr>
          <w:color w:val="1D2228"/>
        </w:rPr>
        <w:t xml:space="preserve"> which in turn can refer to the PGRC</w:t>
      </w:r>
      <w:r w:rsidRPr="00135EF8">
        <w:rPr>
          <w:color w:val="1D2228"/>
        </w:rPr>
        <w:t>.</w:t>
      </w:r>
      <w:r w:rsidR="000B01EA">
        <w:rPr>
          <w:color w:val="1D2228"/>
        </w:rPr>
        <w:t xml:space="preserve"> </w:t>
      </w:r>
    </w:p>
    <w:p w14:paraId="2EF8DB51" w14:textId="77777777" w:rsidR="002655BD" w:rsidRPr="002655BD" w:rsidRDefault="002655BD" w:rsidP="00A3726E">
      <w:pPr>
        <w:pStyle w:val="yiv6166386432msonormal"/>
        <w:shd w:val="clear" w:color="auto" w:fill="FFFFFF"/>
        <w:spacing w:before="0" w:beforeAutospacing="0" w:after="0" w:afterAutospacing="0"/>
        <w:jc w:val="both"/>
        <w:rPr>
          <w:color w:val="1D2228"/>
          <w:sz w:val="20"/>
          <w:szCs w:val="20"/>
          <w:u w:val="single"/>
        </w:rPr>
      </w:pPr>
      <w:r w:rsidRPr="002655BD">
        <w:rPr>
          <w:b/>
          <w:bCs/>
          <w:color w:val="1D2228"/>
          <w:u w:val="single"/>
          <w:lang w:val="en-GB"/>
        </w:rPr>
        <w:t>Stage 2: Assessment, Analysis and Response</w:t>
      </w:r>
      <w:r w:rsidRPr="002655BD">
        <w:rPr>
          <w:b/>
          <w:color w:val="1D2228"/>
          <w:u w:val="single"/>
          <w:lang w:val="en-GB"/>
        </w:rPr>
        <w:t>:</w:t>
      </w:r>
    </w:p>
    <w:p w14:paraId="1C027F3B" w14:textId="77777777" w:rsidR="002655BD" w:rsidRDefault="002655BD" w:rsidP="00A3726E">
      <w:pPr>
        <w:pStyle w:val="yiv6166386432msonormal"/>
        <w:shd w:val="clear" w:color="auto" w:fill="FFFFFF"/>
        <w:spacing w:before="0" w:beforeAutospacing="0" w:after="0" w:afterAutospacing="0" w:line="276" w:lineRule="auto"/>
        <w:jc w:val="both"/>
        <w:rPr>
          <w:color w:val="1D2228"/>
          <w:lang w:val="en-GB"/>
        </w:rPr>
      </w:pPr>
      <w:r w:rsidRPr="00135EF8">
        <w:rPr>
          <w:color w:val="1D2228"/>
          <w:lang w:val="en-GB"/>
        </w:rPr>
        <w:t xml:space="preserve">When a complaint is received, a maximum of </w:t>
      </w:r>
      <w:r w:rsidR="00457AA1">
        <w:rPr>
          <w:color w:val="1D2228"/>
          <w:lang w:val="en-GB"/>
        </w:rPr>
        <w:t>7</w:t>
      </w:r>
      <w:r w:rsidRPr="00135EF8">
        <w:rPr>
          <w:color w:val="1D2228"/>
          <w:lang w:val="en-GB"/>
        </w:rPr>
        <w:t xml:space="preserve"> days has been provided for </w:t>
      </w:r>
      <w:r w:rsidR="000D00CD">
        <w:rPr>
          <w:color w:val="1D2228"/>
          <w:lang w:val="en-GB"/>
        </w:rPr>
        <w:t>a receiving</w:t>
      </w:r>
      <w:r w:rsidRPr="00135EF8">
        <w:rPr>
          <w:color w:val="1D2228"/>
          <w:lang w:val="en-GB"/>
        </w:rPr>
        <w:t xml:space="preserve"> </w:t>
      </w:r>
      <w:r w:rsidR="000D00CD">
        <w:rPr>
          <w:color w:val="1D2228"/>
          <w:lang w:val="en-GB"/>
        </w:rPr>
        <w:t>GRC</w:t>
      </w:r>
      <w:r w:rsidRPr="00135EF8">
        <w:rPr>
          <w:color w:val="1D2228"/>
          <w:lang w:val="en-GB"/>
        </w:rPr>
        <w:t xml:space="preserve"> to resolve the complaint or respond to the PAP. This is so to make sure that grievances/complaints are resolved as early as possible. </w:t>
      </w:r>
    </w:p>
    <w:p w14:paraId="26D7B4E1" w14:textId="77777777" w:rsidR="00A3726E" w:rsidRPr="00135EF8" w:rsidRDefault="00A3726E" w:rsidP="00A3726E">
      <w:pPr>
        <w:pStyle w:val="yiv6166386432msonormal"/>
        <w:shd w:val="clear" w:color="auto" w:fill="FFFFFF"/>
        <w:spacing w:before="0" w:beforeAutospacing="0" w:after="0" w:afterAutospacing="0" w:line="276" w:lineRule="auto"/>
        <w:jc w:val="both"/>
        <w:rPr>
          <w:color w:val="1D2228"/>
          <w:sz w:val="20"/>
          <w:szCs w:val="20"/>
        </w:rPr>
      </w:pPr>
    </w:p>
    <w:p w14:paraId="3C42E94A" w14:textId="7FBB16D5" w:rsidR="002655BD" w:rsidRDefault="002655BD" w:rsidP="00856181">
      <w:pPr>
        <w:pStyle w:val="yiv6166386432msonormal"/>
        <w:shd w:val="clear" w:color="auto" w:fill="FFFFFF"/>
        <w:spacing w:before="0" w:beforeAutospacing="0" w:line="276" w:lineRule="auto"/>
        <w:jc w:val="both"/>
        <w:rPr>
          <w:color w:val="1D2228"/>
          <w:lang w:val="en-GB"/>
        </w:rPr>
      </w:pPr>
      <w:r w:rsidRPr="00135EF8">
        <w:rPr>
          <w:color w:val="1D2228"/>
          <w:lang w:val="en-GB"/>
        </w:rPr>
        <w:t xml:space="preserve">Once complaints are received, the </w:t>
      </w:r>
      <w:r w:rsidR="000D00CD">
        <w:rPr>
          <w:color w:val="1D2228"/>
          <w:lang w:val="en-GB"/>
        </w:rPr>
        <w:t>GRCs</w:t>
      </w:r>
      <w:r w:rsidRPr="00135EF8">
        <w:rPr>
          <w:color w:val="1D2228"/>
          <w:lang w:val="en-GB"/>
        </w:rPr>
        <w:t xml:space="preserve"> shall assess whether the complaint or grievance is related to </w:t>
      </w:r>
      <w:r w:rsidR="000D00CD">
        <w:rPr>
          <w:color w:val="1D2228"/>
        </w:rPr>
        <w:t>this Project</w:t>
      </w:r>
      <w:r w:rsidR="0001332C">
        <w:rPr>
          <w:color w:val="1D2228"/>
          <w:lang w:val="en-GB"/>
        </w:rPr>
        <w:t xml:space="preserve"> </w:t>
      </w:r>
      <w:r w:rsidRPr="00135EF8">
        <w:rPr>
          <w:color w:val="1D2228"/>
          <w:lang w:val="en-GB"/>
        </w:rPr>
        <w:t xml:space="preserve">activity implementation or not. In a situation where the complaints are not related to the project, PAPs shall be advised to channel their complaints to the right institutions. For </w:t>
      </w:r>
      <w:r w:rsidR="00087CE4">
        <w:rPr>
          <w:color w:val="1D2228"/>
          <w:lang w:val="en-GB"/>
        </w:rPr>
        <w:t>Project specific</w:t>
      </w:r>
      <w:r w:rsidRPr="00135EF8">
        <w:rPr>
          <w:color w:val="1D2228"/>
          <w:lang w:val="en-GB"/>
        </w:rPr>
        <w:t xml:space="preserve"> complaints or grievances, </w:t>
      </w:r>
      <w:r w:rsidR="00087CE4">
        <w:rPr>
          <w:color w:val="1D2228"/>
          <w:lang w:val="en-GB"/>
        </w:rPr>
        <w:t>GRCs</w:t>
      </w:r>
      <w:r w:rsidRPr="00135EF8">
        <w:rPr>
          <w:color w:val="1D2228"/>
          <w:lang w:val="en-GB"/>
        </w:rPr>
        <w:t xml:space="preserve"> shall hear such cases and make necessary follow ups to gather evidence and make necessary determination. The outcome of the analysis shall be communicated to the PAP</w:t>
      </w:r>
      <w:r w:rsidR="00ED5B47">
        <w:rPr>
          <w:color w:val="1D2228"/>
          <w:lang w:val="en-GB"/>
        </w:rPr>
        <w:t xml:space="preserve"> and shall be recorded on </w:t>
      </w:r>
      <w:r w:rsidR="00DA7C66">
        <w:rPr>
          <w:color w:val="1D2228"/>
          <w:lang w:val="en-GB"/>
        </w:rPr>
        <w:t xml:space="preserve">a </w:t>
      </w:r>
      <w:r w:rsidR="00DA7C66" w:rsidRPr="004B14F2">
        <w:t>grieva</w:t>
      </w:r>
      <w:r w:rsidR="00DA7C66">
        <w:t xml:space="preserve">nce resolution agreement minute </w:t>
      </w:r>
      <w:r w:rsidR="00DA7C66" w:rsidRPr="004B14F2">
        <w:t>(GRAM)</w:t>
      </w:r>
      <w:r w:rsidR="00DA7C66">
        <w:t xml:space="preserve"> as attached in Annex </w:t>
      </w:r>
      <w:r w:rsidR="00856181">
        <w:t>2</w:t>
      </w:r>
      <w:r w:rsidRPr="00135EF8">
        <w:rPr>
          <w:color w:val="1D2228"/>
          <w:lang w:val="en-GB"/>
        </w:rPr>
        <w:t>.</w:t>
      </w:r>
    </w:p>
    <w:p w14:paraId="6DFC95A5" w14:textId="77777777" w:rsidR="002655BD" w:rsidRPr="002655BD" w:rsidRDefault="002655BD" w:rsidP="00A3726E">
      <w:pPr>
        <w:pStyle w:val="yiv6166386432msonormal"/>
        <w:shd w:val="clear" w:color="auto" w:fill="FFFFFF"/>
        <w:spacing w:before="0" w:beforeAutospacing="0" w:after="0" w:afterAutospacing="0" w:line="276" w:lineRule="auto"/>
        <w:jc w:val="both"/>
        <w:rPr>
          <w:color w:val="1D2228"/>
          <w:sz w:val="20"/>
          <w:szCs w:val="20"/>
          <w:u w:val="single"/>
        </w:rPr>
      </w:pPr>
      <w:r w:rsidRPr="002655BD">
        <w:rPr>
          <w:b/>
          <w:bCs/>
          <w:color w:val="1D2228"/>
          <w:u w:val="single"/>
          <w:lang w:val="en-GB"/>
        </w:rPr>
        <w:t>Stage 3: Resolution and Closure</w:t>
      </w:r>
      <w:r w:rsidRPr="002655BD">
        <w:rPr>
          <w:b/>
          <w:color w:val="1D2228"/>
          <w:u w:val="single"/>
          <w:lang w:val="en-GB"/>
        </w:rPr>
        <w:t>:</w:t>
      </w:r>
    </w:p>
    <w:p w14:paraId="0E05CC03" w14:textId="77777777" w:rsidR="002655BD" w:rsidRPr="00CA2283" w:rsidRDefault="002655BD" w:rsidP="00A3726E">
      <w:pPr>
        <w:pStyle w:val="yiv6166386432msonormal"/>
        <w:shd w:val="clear" w:color="auto" w:fill="FFFFFF"/>
        <w:spacing w:before="0" w:beforeAutospacing="0" w:line="276" w:lineRule="auto"/>
        <w:jc w:val="both"/>
      </w:pPr>
      <w:r w:rsidRPr="00A175F1">
        <w:rPr>
          <w:lang w:val="en-GB"/>
        </w:rPr>
        <w:t xml:space="preserve">Where a resolution has been arrived at and the PAP accepts the resolution, the PAP shall be required to sign the resolution and closure section </w:t>
      </w:r>
      <w:r w:rsidR="00237751">
        <w:rPr>
          <w:lang w:val="en-GB"/>
        </w:rPr>
        <w:t xml:space="preserve">as attached in Annex </w:t>
      </w:r>
      <w:r w:rsidR="00856181">
        <w:rPr>
          <w:lang w:val="en-GB"/>
        </w:rPr>
        <w:t>3</w:t>
      </w:r>
      <w:r w:rsidRPr="00A175F1">
        <w:rPr>
          <w:lang w:val="en-GB"/>
        </w:rPr>
        <w:t>. Two</w:t>
      </w:r>
      <w:r w:rsidRPr="00CA2283">
        <w:rPr>
          <w:lang w:val="en-GB"/>
        </w:rPr>
        <w:t xml:space="preserve"> members of the </w:t>
      </w:r>
      <w:r w:rsidR="00EB2FC6">
        <w:rPr>
          <w:lang w:val="en-GB"/>
        </w:rPr>
        <w:t>specific GRC</w:t>
      </w:r>
      <w:r w:rsidRPr="00CA2283">
        <w:rPr>
          <w:lang w:val="en-GB"/>
        </w:rPr>
        <w:t xml:space="preserve"> (Chairperson and Secretary) shall also be required to counter sign. This shall signify that the complaint or grievance which was presented, has been fully discussed resolved and closed.</w:t>
      </w:r>
    </w:p>
    <w:p w14:paraId="0F704651" w14:textId="77777777" w:rsidR="002655BD" w:rsidRPr="00A3726E" w:rsidRDefault="002655BD" w:rsidP="00A3726E">
      <w:pPr>
        <w:spacing w:after="0"/>
        <w:rPr>
          <w:rFonts w:cs="Times New Roman"/>
          <w:b/>
          <w:bCs/>
          <w:szCs w:val="24"/>
          <w:u w:val="single"/>
        </w:rPr>
      </w:pPr>
      <w:r w:rsidRPr="00A3726E" w:rsidDel="00BE65F0">
        <w:rPr>
          <w:rFonts w:cs="Times New Roman"/>
          <w:b/>
          <w:bCs/>
          <w:szCs w:val="24"/>
          <w:u w:val="single"/>
        </w:rPr>
        <w:t xml:space="preserve"> </w:t>
      </w:r>
      <w:r w:rsidRPr="00A3726E">
        <w:rPr>
          <w:rFonts w:cs="Times New Roman"/>
          <w:b/>
          <w:bCs/>
          <w:szCs w:val="24"/>
          <w:u w:val="single"/>
        </w:rPr>
        <w:t>Stage 4: GRM Registry:</w:t>
      </w:r>
    </w:p>
    <w:p w14:paraId="61463FE1" w14:textId="77777777" w:rsidR="002655BD" w:rsidRPr="00CA2283" w:rsidRDefault="002655BD" w:rsidP="00A3726E">
      <w:pPr>
        <w:rPr>
          <w:rFonts w:cs="Times New Roman"/>
          <w:szCs w:val="24"/>
        </w:rPr>
      </w:pPr>
      <w:r w:rsidRPr="00CA2283">
        <w:rPr>
          <w:rFonts w:cs="Times New Roman"/>
          <w:szCs w:val="24"/>
        </w:rPr>
        <w:t xml:space="preserve">A register shall be kept at all </w:t>
      </w:r>
      <w:r w:rsidR="00EB2FC6">
        <w:rPr>
          <w:rFonts w:cs="Times New Roman"/>
          <w:szCs w:val="24"/>
        </w:rPr>
        <w:t>GRCs</w:t>
      </w:r>
      <w:r w:rsidRPr="00CA2283">
        <w:rPr>
          <w:rFonts w:cs="Times New Roman"/>
          <w:szCs w:val="24"/>
        </w:rPr>
        <w:t xml:space="preserve"> at all levels to ensure proper record of all complaints and their resolutions. For any case heard, closed or referred </w:t>
      </w:r>
      <w:r w:rsidR="00D07E98">
        <w:rPr>
          <w:rFonts w:cs="Times New Roman"/>
          <w:szCs w:val="24"/>
        </w:rPr>
        <w:t>to an upper level GRC</w:t>
      </w:r>
      <w:r w:rsidRPr="00CA2283">
        <w:rPr>
          <w:rFonts w:cs="Times New Roman"/>
          <w:szCs w:val="24"/>
        </w:rPr>
        <w:t xml:space="preserve">, a copy of logs and resolution forms for </w:t>
      </w:r>
      <w:r>
        <w:rPr>
          <w:rFonts w:cs="Times New Roman"/>
          <w:szCs w:val="24"/>
        </w:rPr>
        <w:t xml:space="preserve">every </w:t>
      </w:r>
      <w:r w:rsidRPr="00CA2283">
        <w:rPr>
          <w:rFonts w:cs="Times New Roman"/>
          <w:szCs w:val="24"/>
        </w:rPr>
        <w:t xml:space="preserve">case shall be submitted </w:t>
      </w:r>
      <w:r w:rsidR="00D07E98">
        <w:rPr>
          <w:rFonts w:cs="Times New Roman"/>
          <w:szCs w:val="24"/>
        </w:rPr>
        <w:t>as well</w:t>
      </w:r>
      <w:r w:rsidRPr="00CA2283">
        <w:rPr>
          <w:rFonts w:cs="Times New Roman"/>
          <w:szCs w:val="24"/>
        </w:rPr>
        <w:t xml:space="preserve">. </w:t>
      </w:r>
      <w:r w:rsidRPr="00725BE6">
        <w:rPr>
          <w:rFonts w:cs="Times New Roman"/>
          <w:szCs w:val="24"/>
        </w:rPr>
        <w:t xml:space="preserve">This shall enable the </w:t>
      </w:r>
      <w:r w:rsidR="000C303A">
        <w:rPr>
          <w:rFonts w:cs="Times New Roman"/>
          <w:szCs w:val="24"/>
        </w:rPr>
        <w:t>GRCs</w:t>
      </w:r>
      <w:r w:rsidRPr="00725BE6">
        <w:rPr>
          <w:rFonts w:cs="Times New Roman"/>
          <w:szCs w:val="24"/>
        </w:rPr>
        <w:t xml:space="preserve"> to keep a register (Annex </w:t>
      </w:r>
      <w:r w:rsidR="00856181">
        <w:rPr>
          <w:rFonts w:cs="Times New Roman"/>
          <w:szCs w:val="24"/>
        </w:rPr>
        <w:t>4</w:t>
      </w:r>
      <w:r w:rsidRPr="00725BE6">
        <w:rPr>
          <w:rFonts w:cs="Times New Roman"/>
          <w:szCs w:val="24"/>
        </w:rPr>
        <w:t>), of all cases</w:t>
      </w:r>
      <w:r w:rsidRPr="00CA2283">
        <w:rPr>
          <w:rFonts w:cs="Times New Roman"/>
          <w:szCs w:val="24"/>
        </w:rPr>
        <w:t xml:space="preserve"> recoded and handled by </w:t>
      </w:r>
      <w:r w:rsidR="000C303A">
        <w:rPr>
          <w:rFonts w:cs="Times New Roman"/>
          <w:szCs w:val="24"/>
        </w:rPr>
        <w:t>them</w:t>
      </w:r>
      <w:r w:rsidRPr="00CA2283">
        <w:rPr>
          <w:rFonts w:cs="Times New Roman"/>
          <w:szCs w:val="24"/>
        </w:rPr>
        <w:t xml:space="preserve">. Using this information, </w:t>
      </w:r>
      <w:r w:rsidR="000C303A">
        <w:rPr>
          <w:rFonts w:cs="Times New Roman"/>
          <w:szCs w:val="24"/>
        </w:rPr>
        <w:t>the GRM</w:t>
      </w:r>
      <w:r w:rsidRPr="00CA2283">
        <w:rPr>
          <w:rFonts w:cs="Times New Roman"/>
          <w:szCs w:val="24"/>
        </w:rPr>
        <w:t xml:space="preserve"> will be able to generate a matrix of cases and agreed resolutions and be able to follow up if the resolutions are being implemented.</w:t>
      </w:r>
    </w:p>
    <w:p w14:paraId="5F0D8C41" w14:textId="77777777" w:rsidR="002655BD" w:rsidRPr="00A3726E" w:rsidRDefault="002655BD" w:rsidP="00A3726E">
      <w:pPr>
        <w:spacing w:after="0"/>
        <w:rPr>
          <w:rFonts w:cs="Times New Roman"/>
          <w:b/>
          <w:bCs/>
          <w:szCs w:val="24"/>
          <w:u w:val="single"/>
        </w:rPr>
      </w:pPr>
      <w:r w:rsidRPr="00A3726E">
        <w:rPr>
          <w:rFonts w:cs="Times New Roman"/>
          <w:b/>
          <w:bCs/>
          <w:szCs w:val="24"/>
          <w:u w:val="single"/>
        </w:rPr>
        <w:t>Stage 5: GRM Evaluation:</w:t>
      </w:r>
    </w:p>
    <w:p w14:paraId="25CA7A93" w14:textId="77777777" w:rsidR="002655BD" w:rsidRPr="00E65A20" w:rsidRDefault="002655BD" w:rsidP="00A3726E">
      <w:pPr>
        <w:rPr>
          <w:rFonts w:cs="Times New Roman"/>
          <w:szCs w:val="24"/>
        </w:rPr>
      </w:pPr>
      <w:r w:rsidRPr="00E65A20">
        <w:rPr>
          <w:rFonts w:cs="Times New Roman"/>
          <w:szCs w:val="24"/>
        </w:rPr>
        <w:t xml:space="preserve">The GRM evaluation can be undertaken alongside any other evaluation exercises for the project. This will be possible using copies of registers that </w:t>
      </w:r>
      <w:r w:rsidR="003D15AF">
        <w:rPr>
          <w:rFonts w:cs="Times New Roman"/>
          <w:szCs w:val="24"/>
        </w:rPr>
        <w:t>the GRCs</w:t>
      </w:r>
      <w:r w:rsidRPr="00E65A20">
        <w:rPr>
          <w:rFonts w:cs="Times New Roman"/>
          <w:szCs w:val="24"/>
        </w:rPr>
        <w:t xml:space="preserve"> will be keeping. This may assist to trace whether the GRM system was efficient and effective to respond to peoples’ complaints and whether the GRM principles were met during the project implementation.</w:t>
      </w:r>
    </w:p>
    <w:p w14:paraId="63CD0E86" w14:textId="77777777" w:rsidR="00CC49F8" w:rsidRDefault="002655BD" w:rsidP="00A3726E">
      <w:pPr>
        <w:rPr>
          <w:rFonts w:eastAsia="Times New Roman" w:cs="Times New Roman"/>
          <w:szCs w:val="24"/>
        </w:rPr>
      </w:pPr>
      <w:r w:rsidRPr="00E65A20">
        <w:rPr>
          <w:rFonts w:eastAsia="Times New Roman" w:cs="Times New Roman"/>
          <w:szCs w:val="24"/>
        </w:rPr>
        <w:t>The grievance redress mechanism shall contribute a lot to the efficient running of the project as it shall assist to investigate complaints and bring up a much clear version of the complaint at an earliest time possible, provide a fair and speedy means of dealing with complaints, prevent minor disagreements from developing into more serious disputes, thereby, providing a simple, speedy and cost-effective mechanism of re-installing satisfaction to the ones that were affected.</w:t>
      </w:r>
    </w:p>
    <w:p w14:paraId="4CB32291" w14:textId="77777777" w:rsidR="00DD5303" w:rsidRPr="00DD5303" w:rsidRDefault="00DD5303" w:rsidP="00DD5303">
      <w:pPr>
        <w:spacing w:after="0" w:line="240" w:lineRule="auto"/>
        <w:jc w:val="thaiDistribute"/>
        <w:rPr>
          <w:rFonts w:asciiTheme="minorHAnsi" w:eastAsia="Times New Roman" w:hAnsiTheme="minorHAnsi" w:cstheme="minorHAnsi"/>
          <w:sz w:val="20"/>
          <w:szCs w:val="20"/>
          <w:u w:val="single"/>
        </w:rPr>
      </w:pPr>
      <w:r w:rsidRPr="00DD5303">
        <w:rPr>
          <w:b/>
          <w:bCs/>
          <w:u w:val="single"/>
        </w:rPr>
        <w:t>Step 6: Appeals process:</w:t>
      </w:r>
      <w:r w:rsidRPr="00DD5303">
        <w:rPr>
          <w:rFonts w:asciiTheme="minorHAnsi" w:eastAsia="Times New Roman" w:hAnsiTheme="minorHAnsi" w:cstheme="minorHAnsi"/>
          <w:i/>
          <w:sz w:val="20"/>
          <w:szCs w:val="20"/>
          <w:u w:val="single"/>
        </w:rPr>
        <w:t xml:space="preserve"> </w:t>
      </w:r>
    </w:p>
    <w:p w14:paraId="0F41E022" w14:textId="77777777" w:rsidR="00E92750" w:rsidRDefault="00DD5303" w:rsidP="001836E0">
      <w:pPr>
        <w:pStyle w:val="NoSpacing"/>
      </w:pPr>
      <w:r w:rsidRPr="003A3E7C">
        <w:t>Where the complainant is not satisfied with the outcome of his/her complaint,</w:t>
      </w:r>
      <w:r>
        <w:t xml:space="preserve"> t</w:t>
      </w:r>
      <w:r w:rsidRPr="00EE68BE">
        <w:t xml:space="preserve">he </w:t>
      </w:r>
      <w:r>
        <w:t>staff in charge for complaints at the PMU</w:t>
      </w:r>
      <w:r w:rsidRPr="00EE68BE">
        <w:t xml:space="preserve"> shall advise the complainants that if they are not satisfied with the outcome of their complaint, they may re</w:t>
      </w:r>
      <w:r>
        <w:t>-a</w:t>
      </w:r>
      <w:r w:rsidRPr="00EE68BE">
        <w:t xml:space="preserve">ddress </w:t>
      </w:r>
      <w:r w:rsidRPr="00F1397F">
        <w:t xml:space="preserve">the issue to the </w:t>
      </w:r>
      <w:r>
        <w:t xml:space="preserve">Minister of Health. </w:t>
      </w:r>
      <w:r w:rsidRPr="001711A0">
        <w:t>Once all possible redress has been proposed and if the complainant is still not satisfied then they should be advised of their right to legal recourse.</w:t>
      </w:r>
      <w:r w:rsidR="001836E0">
        <w:t xml:space="preserve"> </w:t>
      </w:r>
      <w:r w:rsidR="001836E0" w:rsidRPr="00E65A20">
        <w:rPr>
          <w:rFonts w:cs="Times New Roman"/>
          <w:szCs w:val="24"/>
        </w:rPr>
        <w:t xml:space="preserve">Some cases such as rape and theft which need </w:t>
      </w:r>
      <w:r w:rsidR="001836E0" w:rsidRPr="00C217F3">
        <w:rPr>
          <w:rFonts w:cs="Times New Roman"/>
          <w:szCs w:val="24"/>
        </w:rPr>
        <w:t>evidence in the court may</w:t>
      </w:r>
      <w:r w:rsidR="001836E0">
        <w:rPr>
          <w:rFonts w:cs="Times New Roman"/>
          <w:szCs w:val="24"/>
        </w:rPr>
        <w:t xml:space="preserve"> go through</w:t>
      </w:r>
      <w:r w:rsidR="001836E0" w:rsidRPr="00C217F3">
        <w:rPr>
          <w:rFonts w:cs="Times New Roman"/>
          <w:szCs w:val="24"/>
        </w:rPr>
        <w:t xml:space="preserve"> </w:t>
      </w:r>
      <w:r w:rsidR="001836E0">
        <w:rPr>
          <w:rFonts w:cs="Times New Roman"/>
          <w:szCs w:val="24"/>
        </w:rPr>
        <w:t xml:space="preserve">referral pathway including the police </w:t>
      </w:r>
      <w:r w:rsidR="001836E0" w:rsidRPr="00C217F3">
        <w:rPr>
          <w:rFonts w:cs="Times New Roman"/>
          <w:szCs w:val="24"/>
        </w:rPr>
        <w:t xml:space="preserve">to avoid destruction of evidence required legally. </w:t>
      </w:r>
      <w:r w:rsidR="001836E0">
        <w:rPr>
          <w:rFonts w:cs="Times New Roman"/>
          <w:szCs w:val="24"/>
        </w:rPr>
        <w:t xml:space="preserve">The project personnel, where required to provide additional information or evidence as witnesses in a court of law, they will be encouraged to do so. </w:t>
      </w:r>
      <w:r w:rsidR="004B6CAC">
        <w:rPr>
          <w:rFonts w:cs="Times New Roman"/>
          <w:szCs w:val="24"/>
        </w:rPr>
        <w:fldChar w:fldCharType="begin"/>
      </w:r>
      <w:r w:rsidR="004B6CAC">
        <w:rPr>
          <w:rFonts w:cs="Times New Roman"/>
          <w:szCs w:val="24"/>
        </w:rPr>
        <w:instrText xml:space="preserve"> REF _Ref41247105 \h </w:instrText>
      </w:r>
      <w:r w:rsidR="004B6CAC">
        <w:rPr>
          <w:rFonts w:cs="Times New Roman"/>
          <w:szCs w:val="24"/>
        </w:rPr>
      </w:r>
      <w:r w:rsidR="004B6CAC">
        <w:rPr>
          <w:rFonts w:cs="Times New Roman"/>
          <w:szCs w:val="24"/>
        </w:rPr>
        <w:fldChar w:fldCharType="separate"/>
      </w:r>
      <w:r w:rsidR="004B6CAC">
        <w:t xml:space="preserve">Figure </w:t>
      </w:r>
      <w:r w:rsidR="004B6CAC">
        <w:rPr>
          <w:noProof/>
        </w:rPr>
        <w:t>5</w:t>
      </w:r>
      <w:r w:rsidR="004B6CAC">
        <w:noBreakHyphen/>
      </w:r>
      <w:r w:rsidR="004B6CAC">
        <w:rPr>
          <w:noProof/>
        </w:rPr>
        <w:t>1</w:t>
      </w:r>
      <w:r w:rsidR="004B6CAC">
        <w:rPr>
          <w:rFonts w:cs="Times New Roman"/>
          <w:szCs w:val="24"/>
        </w:rPr>
        <w:fldChar w:fldCharType="end"/>
      </w:r>
      <w:r w:rsidR="001836E0" w:rsidRPr="00C217F3">
        <w:rPr>
          <w:rFonts w:cs="Times New Roman"/>
          <w:szCs w:val="24"/>
        </w:rPr>
        <w:t xml:space="preserve"> provides a summary</w:t>
      </w:r>
      <w:r w:rsidR="001836E0">
        <w:rPr>
          <w:rFonts w:cs="Times New Roman"/>
          <w:szCs w:val="24"/>
        </w:rPr>
        <w:t xml:space="preserve"> of the p</w:t>
      </w:r>
      <w:r w:rsidR="001836E0" w:rsidRPr="00135EF8">
        <w:rPr>
          <w:rFonts w:cs="Times New Roman"/>
          <w:szCs w:val="24"/>
        </w:rPr>
        <w:t xml:space="preserve">rocesses and Institutional arrangement for </w:t>
      </w:r>
      <w:r w:rsidR="004B6CAC">
        <w:rPr>
          <w:rFonts w:cs="Times New Roman"/>
          <w:szCs w:val="24"/>
        </w:rPr>
        <w:t>the</w:t>
      </w:r>
      <w:r w:rsidR="001836E0" w:rsidRPr="00135EF8">
        <w:rPr>
          <w:rFonts w:cs="Times New Roman"/>
          <w:szCs w:val="24"/>
        </w:rPr>
        <w:t xml:space="preserve"> Grievance R</w:t>
      </w:r>
      <w:r w:rsidR="001836E0">
        <w:rPr>
          <w:rFonts w:cs="Times New Roman"/>
          <w:szCs w:val="24"/>
        </w:rPr>
        <w:t>edress Mechanism.</w:t>
      </w:r>
    </w:p>
    <w:p w14:paraId="6D402874" w14:textId="77777777" w:rsidR="004100C0" w:rsidRDefault="004100C0" w:rsidP="00DD5303"/>
    <w:p w14:paraId="515CDB82" w14:textId="77777777" w:rsidR="006C5EEF" w:rsidRDefault="006C5EEF" w:rsidP="006C5EEF">
      <w:pPr>
        <w:spacing w:after="0"/>
      </w:pPr>
      <w:r>
        <w:rPr>
          <w:noProof/>
          <w:lang w:val="en-US"/>
        </w:rPr>
        <w:drawing>
          <wp:inline distT="0" distB="0" distL="0" distR="0" wp14:anchorId="40E1D62F" wp14:editId="32E2AFF4">
            <wp:extent cx="5731510" cy="6902754"/>
            <wp:effectExtent l="19050" t="19050" r="2159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ional Arrangement for SATBHSSP GRM.jpg"/>
                    <pic:cNvPicPr/>
                  </pic:nvPicPr>
                  <pic:blipFill rotWithShape="1">
                    <a:blip r:embed="rId20">
                      <a:extLst>
                        <a:ext uri="{28A0092B-C50C-407E-A947-70E740481C1C}">
                          <a14:useLocalDpi xmlns:a14="http://schemas.microsoft.com/office/drawing/2010/main" val="0"/>
                        </a:ext>
                      </a:extLst>
                    </a:blip>
                    <a:srcRect t="9676"/>
                    <a:stretch/>
                  </pic:blipFill>
                  <pic:spPr bwMode="auto">
                    <a:xfrm>
                      <a:off x="0" y="0"/>
                      <a:ext cx="5731510" cy="69027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25DDD52" w14:textId="77777777" w:rsidR="006C5EEF" w:rsidRDefault="006C5EEF" w:rsidP="006C5EEF">
      <w:pPr>
        <w:pStyle w:val="Caption"/>
      </w:pPr>
      <w:bookmarkStart w:id="37" w:name="_Ref41247105"/>
      <w:bookmarkStart w:id="38" w:name="_Toc41296240"/>
      <w:r>
        <w:t xml:space="preserve">Figure </w:t>
      </w:r>
      <w:fldSimple w:instr=" STYLEREF 1 \s ">
        <w:r>
          <w:rPr>
            <w:noProof/>
          </w:rPr>
          <w:t>5</w:t>
        </w:r>
      </w:fldSimple>
      <w:r>
        <w:noBreakHyphen/>
      </w:r>
      <w:fldSimple w:instr=" SEQ Figure \* ARABIC \s 1 ">
        <w:r>
          <w:rPr>
            <w:noProof/>
          </w:rPr>
          <w:t>1</w:t>
        </w:r>
      </w:fldSimple>
      <w:bookmarkEnd w:id="37"/>
      <w:r>
        <w:t xml:space="preserve">: </w:t>
      </w:r>
      <w:r w:rsidRPr="00C7736D">
        <w:t xml:space="preserve">Processes and Institutional arrangements for </w:t>
      </w:r>
      <w:r>
        <w:t>the GRM</w:t>
      </w:r>
      <w:bookmarkEnd w:id="38"/>
    </w:p>
    <w:p w14:paraId="16007D7D" w14:textId="77777777" w:rsidR="004B6CAC" w:rsidRDefault="004B6CAC" w:rsidP="006C5EEF">
      <w:pPr>
        <w:sectPr w:rsidR="004B6CAC" w:rsidSect="007F577F">
          <w:pgSz w:w="11906" w:h="16838"/>
          <w:pgMar w:top="1440" w:right="1440" w:bottom="1440" w:left="1440" w:header="720" w:footer="720" w:gutter="0"/>
          <w:cols w:space="720"/>
          <w:docGrid w:linePitch="360"/>
        </w:sectPr>
      </w:pPr>
    </w:p>
    <w:p w14:paraId="2BDAF110" w14:textId="77777777" w:rsidR="006C5EEF" w:rsidRDefault="006C5EEF" w:rsidP="006C5EEF"/>
    <w:p w14:paraId="095EC5B0" w14:textId="77777777" w:rsidR="004B6CAC" w:rsidRPr="00F67C52" w:rsidRDefault="004B6CAC" w:rsidP="003D54F0">
      <w:pPr>
        <w:pStyle w:val="Heading2"/>
      </w:pPr>
      <w:bookmarkStart w:id="39" w:name="_Toc103702415"/>
      <w:r>
        <w:t>5.3</w:t>
      </w:r>
      <w:r w:rsidRPr="00F67C52">
        <w:t xml:space="preserve"> Recommended Grievance Redress Time Frame</w:t>
      </w:r>
      <w:bookmarkEnd w:id="39"/>
    </w:p>
    <w:p w14:paraId="13D2A05F" w14:textId="72ADDDD5" w:rsidR="004B6CAC" w:rsidRPr="00F44B3C" w:rsidRDefault="00856181" w:rsidP="004B6CAC">
      <w:r>
        <w:fldChar w:fldCharType="begin"/>
      </w:r>
      <w:r>
        <w:instrText xml:space="preserve"> REF _Ref41250694 \h </w:instrText>
      </w:r>
      <w:r>
        <w:fldChar w:fldCharType="separate"/>
      </w:r>
      <w:r w:rsidR="00FC735E">
        <w:t xml:space="preserve">Table </w:t>
      </w:r>
      <w:r w:rsidR="00FC735E">
        <w:rPr>
          <w:noProof/>
        </w:rPr>
        <w:t>5</w:t>
      </w:r>
      <w:r w:rsidR="00FC735E">
        <w:noBreakHyphen/>
      </w:r>
      <w:r w:rsidR="00FC735E">
        <w:rPr>
          <w:noProof/>
        </w:rPr>
        <w:t>2</w:t>
      </w:r>
      <w:r>
        <w:fldChar w:fldCharType="end"/>
      </w:r>
      <w:r>
        <w:t xml:space="preserve"> </w:t>
      </w:r>
      <w:r w:rsidR="004B6CAC" w:rsidRPr="00F44B3C">
        <w:t>presents the recommended time frames for addressing grievance or disputes.</w:t>
      </w:r>
    </w:p>
    <w:p w14:paraId="125F0F2B" w14:textId="6E229072" w:rsidR="004B6CAC" w:rsidRPr="00CA49E1" w:rsidRDefault="004B6CAC" w:rsidP="004B6CAC">
      <w:pPr>
        <w:pStyle w:val="Caption"/>
        <w:rPr>
          <w:rFonts w:asciiTheme="minorHAnsi" w:hAnsiTheme="minorHAnsi" w:cstheme="minorHAnsi"/>
          <w:b w:val="0"/>
          <w:bCs/>
          <w:i/>
          <w:iCs w:val="0"/>
          <w:color w:val="44546A" w:themeColor="text2"/>
          <w:sz w:val="20"/>
          <w:szCs w:val="20"/>
        </w:rPr>
      </w:pPr>
      <w:bookmarkStart w:id="40" w:name="_Ref41250694"/>
      <w:bookmarkStart w:id="41" w:name="_Toc41296239"/>
      <w:r>
        <w:t xml:space="preserve">Table </w:t>
      </w:r>
      <w:fldSimple w:instr=" STYLEREF 1 \s ">
        <w:r w:rsidR="0025769A">
          <w:rPr>
            <w:noProof/>
          </w:rPr>
          <w:t>5</w:t>
        </w:r>
      </w:fldSimple>
      <w:r w:rsidR="0025769A">
        <w:noBreakHyphen/>
      </w:r>
      <w:fldSimple w:instr=" SEQ Table \* ARABIC \s 1 ">
        <w:r w:rsidR="0025769A">
          <w:rPr>
            <w:noProof/>
          </w:rPr>
          <w:t>2</w:t>
        </w:r>
      </w:fldSimple>
      <w:bookmarkEnd w:id="40"/>
      <w:r>
        <w:t xml:space="preserve">: </w:t>
      </w:r>
      <w:r w:rsidRPr="004B206A">
        <w:t>Proposed GRM Time Frame</w:t>
      </w:r>
      <w:bookmarkEnd w:id="41"/>
    </w:p>
    <w:tbl>
      <w:tblPr>
        <w:tblW w:w="0" w:type="auto"/>
        <w:tblInd w:w="15" w:type="dxa"/>
        <w:tblLayout w:type="fixed"/>
        <w:tblCellMar>
          <w:left w:w="0" w:type="dxa"/>
          <w:right w:w="0" w:type="dxa"/>
        </w:tblCellMar>
        <w:tblLook w:val="0000" w:firstRow="0" w:lastRow="0" w:firstColumn="0" w:lastColumn="0" w:noHBand="0" w:noVBand="0"/>
      </w:tblPr>
      <w:tblGrid>
        <w:gridCol w:w="900"/>
        <w:gridCol w:w="5400"/>
        <w:gridCol w:w="2882"/>
      </w:tblGrid>
      <w:tr w:rsidR="004B6CAC" w:rsidRPr="004B6CAC" w14:paraId="4C95E630" w14:textId="77777777" w:rsidTr="004B6CAC">
        <w:trPr>
          <w:trHeight w:val="20"/>
        </w:trPr>
        <w:tc>
          <w:tcPr>
            <w:tcW w:w="900" w:type="dxa"/>
            <w:tcBorders>
              <w:top w:val="single" w:sz="13" w:space="0" w:color="000000"/>
              <w:left w:val="single" w:sz="12" w:space="0" w:color="000000"/>
              <w:bottom w:val="single" w:sz="6" w:space="0" w:color="000000"/>
              <w:right w:val="single" w:sz="6" w:space="0" w:color="000000"/>
            </w:tcBorders>
            <w:shd w:val="clear" w:color="auto" w:fill="D9D9D9"/>
          </w:tcPr>
          <w:p w14:paraId="63D59001"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b/>
                <w:bCs/>
                <w:spacing w:val="-1"/>
                <w:szCs w:val="24"/>
              </w:rPr>
              <w:t>Step</w:t>
            </w:r>
          </w:p>
        </w:tc>
        <w:tc>
          <w:tcPr>
            <w:tcW w:w="5400" w:type="dxa"/>
            <w:tcBorders>
              <w:top w:val="single" w:sz="13" w:space="0" w:color="000000"/>
              <w:left w:val="single" w:sz="6" w:space="0" w:color="000000"/>
              <w:bottom w:val="single" w:sz="6" w:space="0" w:color="000000"/>
              <w:right w:val="single" w:sz="6" w:space="0" w:color="000000"/>
            </w:tcBorders>
            <w:shd w:val="clear" w:color="auto" w:fill="D9D9D9"/>
          </w:tcPr>
          <w:p w14:paraId="130256B9"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b/>
                <w:bCs/>
                <w:spacing w:val="-1"/>
                <w:szCs w:val="24"/>
              </w:rPr>
              <w:t>Process</w:t>
            </w:r>
          </w:p>
        </w:tc>
        <w:tc>
          <w:tcPr>
            <w:tcW w:w="2882" w:type="dxa"/>
            <w:tcBorders>
              <w:top w:val="single" w:sz="13" w:space="0" w:color="000000"/>
              <w:left w:val="single" w:sz="6" w:space="0" w:color="000000"/>
              <w:bottom w:val="single" w:sz="6" w:space="0" w:color="000000"/>
              <w:right w:val="single" w:sz="12" w:space="0" w:color="000000"/>
            </w:tcBorders>
            <w:shd w:val="clear" w:color="auto" w:fill="D9D9D9"/>
          </w:tcPr>
          <w:p w14:paraId="5BC5C14F"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b/>
                <w:bCs/>
                <w:spacing w:val="-1"/>
                <w:szCs w:val="24"/>
              </w:rPr>
              <w:t>Time</w:t>
            </w:r>
            <w:r w:rsidRPr="004B6CAC">
              <w:rPr>
                <w:rFonts w:eastAsia="Times New Roman" w:cs="Times New Roman"/>
                <w:b/>
                <w:bCs/>
                <w:spacing w:val="-2"/>
                <w:szCs w:val="24"/>
              </w:rPr>
              <w:t xml:space="preserve"> </w:t>
            </w:r>
            <w:r w:rsidRPr="004B6CAC">
              <w:rPr>
                <w:rFonts w:eastAsia="Times New Roman" w:cs="Times New Roman"/>
                <w:b/>
                <w:bCs/>
                <w:szCs w:val="24"/>
              </w:rPr>
              <w:t>frame</w:t>
            </w:r>
          </w:p>
        </w:tc>
      </w:tr>
      <w:tr w:rsidR="004B6CAC" w:rsidRPr="004B6CAC" w14:paraId="57486AC3"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2DACAE42"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1</w:t>
            </w:r>
          </w:p>
        </w:tc>
        <w:tc>
          <w:tcPr>
            <w:tcW w:w="5400" w:type="dxa"/>
            <w:tcBorders>
              <w:top w:val="single" w:sz="6" w:space="0" w:color="000000"/>
              <w:left w:val="single" w:sz="6" w:space="0" w:color="000000"/>
              <w:bottom w:val="single" w:sz="6" w:space="0" w:color="000000"/>
              <w:right w:val="single" w:sz="6" w:space="0" w:color="000000"/>
            </w:tcBorders>
          </w:tcPr>
          <w:p w14:paraId="54A5E641"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Receive</w:t>
            </w:r>
            <w:r w:rsidRPr="004B6CAC">
              <w:rPr>
                <w:rFonts w:eastAsia="Times New Roman" w:cs="Times New Roman"/>
                <w:spacing w:val="-7"/>
                <w:szCs w:val="24"/>
              </w:rPr>
              <w:t xml:space="preserve"> </w:t>
            </w:r>
            <w:r w:rsidRPr="004B6CAC">
              <w:rPr>
                <w:rFonts w:eastAsia="Times New Roman" w:cs="Times New Roman"/>
                <w:spacing w:val="-1"/>
                <w:szCs w:val="24"/>
              </w:rPr>
              <w:t>and</w:t>
            </w:r>
            <w:r w:rsidRPr="004B6CAC">
              <w:rPr>
                <w:rFonts w:eastAsia="Times New Roman" w:cs="Times New Roman"/>
                <w:spacing w:val="-6"/>
                <w:szCs w:val="24"/>
              </w:rPr>
              <w:t xml:space="preserve"> </w:t>
            </w:r>
            <w:r w:rsidRPr="004B6CAC">
              <w:rPr>
                <w:rFonts w:eastAsia="Times New Roman" w:cs="Times New Roman"/>
                <w:spacing w:val="-1"/>
                <w:szCs w:val="24"/>
              </w:rPr>
              <w:t>register</w:t>
            </w:r>
            <w:r w:rsidRPr="004B6CAC">
              <w:rPr>
                <w:rFonts w:eastAsia="Times New Roman" w:cs="Times New Roman"/>
                <w:spacing w:val="-6"/>
                <w:szCs w:val="24"/>
              </w:rPr>
              <w:t xml:space="preserve"> </w:t>
            </w:r>
            <w:r w:rsidRPr="004B6CAC">
              <w:rPr>
                <w:rFonts w:eastAsia="Times New Roman" w:cs="Times New Roman"/>
                <w:spacing w:val="-1"/>
                <w:szCs w:val="24"/>
              </w:rPr>
              <w:t>grievance</w:t>
            </w:r>
          </w:p>
        </w:tc>
        <w:tc>
          <w:tcPr>
            <w:tcW w:w="2882" w:type="dxa"/>
            <w:tcBorders>
              <w:top w:val="single" w:sz="6" w:space="0" w:color="000000"/>
              <w:left w:val="single" w:sz="6" w:space="0" w:color="000000"/>
              <w:bottom w:val="single" w:sz="6" w:space="0" w:color="000000"/>
              <w:right w:val="single" w:sz="12" w:space="0" w:color="000000"/>
            </w:tcBorders>
          </w:tcPr>
          <w:p w14:paraId="7B7F2201" w14:textId="0A28C0E4"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4"/>
                <w:szCs w:val="24"/>
              </w:rPr>
              <w:t xml:space="preserve"> </w:t>
            </w:r>
            <w:r w:rsidRPr="004B6CAC">
              <w:rPr>
                <w:rFonts w:eastAsia="Times New Roman" w:cs="Times New Roman"/>
                <w:szCs w:val="24"/>
              </w:rPr>
              <w:t>24</w:t>
            </w:r>
            <w:r w:rsidRPr="004B6CAC">
              <w:rPr>
                <w:rFonts w:eastAsia="Times New Roman" w:cs="Times New Roman"/>
                <w:spacing w:val="-2"/>
                <w:szCs w:val="24"/>
              </w:rPr>
              <w:t xml:space="preserve"> </w:t>
            </w:r>
            <w:r w:rsidRPr="004B6CAC">
              <w:rPr>
                <w:rFonts w:eastAsia="Times New Roman" w:cs="Times New Roman"/>
                <w:spacing w:val="-1"/>
                <w:szCs w:val="24"/>
              </w:rPr>
              <w:t xml:space="preserve">hours </w:t>
            </w:r>
            <w:r w:rsidR="004C4B07">
              <w:rPr>
                <w:rFonts w:eastAsia="Times New Roman" w:cs="Times New Roman"/>
                <w:spacing w:val="-1"/>
                <w:szCs w:val="24"/>
              </w:rPr>
              <w:t>of receiving complaint</w:t>
            </w:r>
          </w:p>
        </w:tc>
      </w:tr>
      <w:tr w:rsidR="004B6CAC" w:rsidRPr="004B6CAC" w14:paraId="780ACBB2"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103491FC"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2</w:t>
            </w:r>
          </w:p>
        </w:tc>
        <w:tc>
          <w:tcPr>
            <w:tcW w:w="5400" w:type="dxa"/>
            <w:tcBorders>
              <w:top w:val="single" w:sz="6" w:space="0" w:color="000000"/>
              <w:left w:val="single" w:sz="6" w:space="0" w:color="000000"/>
              <w:bottom w:val="single" w:sz="6" w:space="0" w:color="000000"/>
              <w:right w:val="single" w:sz="6" w:space="0" w:color="000000"/>
            </w:tcBorders>
          </w:tcPr>
          <w:p w14:paraId="4BD12D8A"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Acknowledge</w:t>
            </w:r>
          </w:p>
        </w:tc>
        <w:tc>
          <w:tcPr>
            <w:tcW w:w="2882" w:type="dxa"/>
            <w:tcBorders>
              <w:top w:val="single" w:sz="6" w:space="0" w:color="000000"/>
              <w:left w:val="single" w:sz="6" w:space="0" w:color="000000"/>
              <w:bottom w:val="single" w:sz="6" w:space="0" w:color="000000"/>
              <w:right w:val="single" w:sz="12" w:space="0" w:color="000000"/>
            </w:tcBorders>
          </w:tcPr>
          <w:p w14:paraId="32CCDB6E" w14:textId="21FBF104"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3"/>
                <w:szCs w:val="24"/>
              </w:rPr>
              <w:t xml:space="preserve"> </w:t>
            </w:r>
            <w:r w:rsidRPr="004B6CAC">
              <w:rPr>
                <w:rFonts w:eastAsia="Times New Roman" w:cs="Times New Roman"/>
                <w:szCs w:val="24"/>
              </w:rPr>
              <w:t>24</w:t>
            </w:r>
            <w:r w:rsidRPr="004B6CAC">
              <w:rPr>
                <w:rFonts w:eastAsia="Times New Roman" w:cs="Times New Roman"/>
                <w:spacing w:val="-2"/>
                <w:szCs w:val="24"/>
              </w:rPr>
              <w:t xml:space="preserve"> </w:t>
            </w:r>
            <w:r w:rsidRPr="004B6CAC">
              <w:rPr>
                <w:rFonts w:eastAsia="Times New Roman" w:cs="Times New Roman"/>
                <w:spacing w:val="-1"/>
                <w:szCs w:val="24"/>
              </w:rPr>
              <w:t>hours</w:t>
            </w:r>
            <w:r w:rsidR="004C4B07">
              <w:rPr>
                <w:rFonts w:eastAsia="Times New Roman" w:cs="Times New Roman"/>
                <w:spacing w:val="-1"/>
                <w:szCs w:val="24"/>
              </w:rPr>
              <w:t xml:space="preserve"> after registering grievance</w:t>
            </w:r>
          </w:p>
        </w:tc>
      </w:tr>
      <w:tr w:rsidR="004B6CAC" w:rsidRPr="004B6CAC" w14:paraId="7D342A56"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51356978"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3</w:t>
            </w:r>
          </w:p>
        </w:tc>
        <w:tc>
          <w:tcPr>
            <w:tcW w:w="5400" w:type="dxa"/>
            <w:tcBorders>
              <w:top w:val="single" w:sz="6" w:space="0" w:color="000000"/>
              <w:left w:val="single" w:sz="6" w:space="0" w:color="000000"/>
              <w:bottom w:val="single" w:sz="6" w:space="0" w:color="000000"/>
              <w:right w:val="single" w:sz="6" w:space="0" w:color="000000"/>
            </w:tcBorders>
          </w:tcPr>
          <w:p w14:paraId="091BF98A"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Assess</w:t>
            </w:r>
            <w:r w:rsidRPr="004B6CAC">
              <w:rPr>
                <w:rFonts w:eastAsia="Times New Roman" w:cs="Times New Roman"/>
                <w:spacing w:val="-10"/>
                <w:szCs w:val="24"/>
              </w:rPr>
              <w:t xml:space="preserve"> </w:t>
            </w:r>
            <w:r w:rsidRPr="004B6CAC">
              <w:rPr>
                <w:rFonts w:eastAsia="Times New Roman" w:cs="Times New Roman"/>
                <w:spacing w:val="-1"/>
                <w:szCs w:val="24"/>
              </w:rPr>
              <w:t>grievance</w:t>
            </w:r>
          </w:p>
        </w:tc>
        <w:tc>
          <w:tcPr>
            <w:tcW w:w="2882" w:type="dxa"/>
            <w:tcBorders>
              <w:top w:val="single" w:sz="6" w:space="0" w:color="000000"/>
              <w:left w:val="single" w:sz="6" w:space="0" w:color="000000"/>
              <w:bottom w:val="single" w:sz="6" w:space="0" w:color="000000"/>
              <w:right w:val="single" w:sz="12" w:space="0" w:color="000000"/>
            </w:tcBorders>
          </w:tcPr>
          <w:p w14:paraId="1140C78D" w14:textId="3CA78A11"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5"/>
                <w:szCs w:val="24"/>
              </w:rPr>
              <w:t xml:space="preserve"> </w:t>
            </w:r>
            <w:r w:rsidRPr="004B6CAC">
              <w:rPr>
                <w:rFonts w:eastAsia="Times New Roman" w:cs="Times New Roman"/>
                <w:szCs w:val="24"/>
              </w:rPr>
              <w:t>24</w:t>
            </w:r>
            <w:r w:rsidRPr="004B6CAC">
              <w:rPr>
                <w:rFonts w:eastAsia="Times New Roman" w:cs="Times New Roman"/>
                <w:spacing w:val="-2"/>
                <w:szCs w:val="24"/>
              </w:rPr>
              <w:t xml:space="preserve"> </w:t>
            </w:r>
            <w:r w:rsidRPr="004B6CAC">
              <w:rPr>
                <w:rFonts w:eastAsia="Times New Roman" w:cs="Times New Roman"/>
                <w:spacing w:val="-1"/>
                <w:szCs w:val="24"/>
              </w:rPr>
              <w:t xml:space="preserve">hours </w:t>
            </w:r>
            <w:r w:rsidR="004C4B07">
              <w:rPr>
                <w:rFonts w:eastAsia="Times New Roman" w:cs="Times New Roman"/>
                <w:spacing w:val="-1"/>
                <w:szCs w:val="24"/>
              </w:rPr>
              <w:t xml:space="preserve"> after acknowledgement</w:t>
            </w:r>
          </w:p>
        </w:tc>
      </w:tr>
      <w:tr w:rsidR="004B6CAC" w:rsidRPr="004B6CAC" w14:paraId="15BAAB62"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55491555"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4</w:t>
            </w:r>
          </w:p>
        </w:tc>
        <w:tc>
          <w:tcPr>
            <w:tcW w:w="5400" w:type="dxa"/>
            <w:tcBorders>
              <w:top w:val="single" w:sz="6" w:space="0" w:color="000000"/>
              <w:left w:val="single" w:sz="6" w:space="0" w:color="000000"/>
              <w:bottom w:val="single" w:sz="6" w:space="0" w:color="000000"/>
              <w:right w:val="single" w:sz="6" w:space="0" w:color="000000"/>
            </w:tcBorders>
          </w:tcPr>
          <w:p w14:paraId="6FC453E3"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Assign</w:t>
            </w:r>
            <w:r w:rsidRPr="004B6CAC">
              <w:rPr>
                <w:rFonts w:eastAsia="Times New Roman" w:cs="Times New Roman"/>
                <w:spacing w:val="-6"/>
                <w:szCs w:val="24"/>
              </w:rPr>
              <w:t xml:space="preserve"> </w:t>
            </w:r>
            <w:r w:rsidRPr="004B6CAC">
              <w:rPr>
                <w:rFonts w:eastAsia="Times New Roman" w:cs="Times New Roman"/>
                <w:spacing w:val="-1"/>
                <w:szCs w:val="24"/>
              </w:rPr>
              <w:t>responsibility</w:t>
            </w:r>
          </w:p>
        </w:tc>
        <w:tc>
          <w:tcPr>
            <w:tcW w:w="2882" w:type="dxa"/>
            <w:tcBorders>
              <w:top w:val="single" w:sz="6" w:space="0" w:color="000000"/>
              <w:left w:val="single" w:sz="6" w:space="0" w:color="000000"/>
              <w:bottom w:val="single" w:sz="6" w:space="0" w:color="000000"/>
              <w:right w:val="single" w:sz="12" w:space="0" w:color="000000"/>
            </w:tcBorders>
          </w:tcPr>
          <w:p w14:paraId="59D32EE3" w14:textId="0017FDDD"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5"/>
                <w:szCs w:val="24"/>
              </w:rPr>
              <w:t xml:space="preserve"> </w:t>
            </w:r>
            <w:r w:rsidRPr="004B6CAC">
              <w:rPr>
                <w:rFonts w:eastAsia="Times New Roman" w:cs="Times New Roman"/>
                <w:szCs w:val="24"/>
              </w:rPr>
              <w:t>2</w:t>
            </w:r>
            <w:r w:rsidRPr="004B6CAC">
              <w:rPr>
                <w:rFonts w:eastAsia="Times New Roman" w:cs="Times New Roman"/>
                <w:spacing w:val="-3"/>
                <w:szCs w:val="24"/>
              </w:rPr>
              <w:t xml:space="preserve"> </w:t>
            </w:r>
            <w:r w:rsidRPr="004B6CAC">
              <w:rPr>
                <w:rFonts w:eastAsia="Times New Roman" w:cs="Times New Roman"/>
                <w:spacing w:val="-1"/>
                <w:szCs w:val="24"/>
              </w:rPr>
              <w:t>Days</w:t>
            </w:r>
            <w:r w:rsidR="00EB195D">
              <w:rPr>
                <w:rFonts w:eastAsia="Times New Roman" w:cs="Times New Roman"/>
                <w:spacing w:val="-1"/>
                <w:szCs w:val="24"/>
              </w:rPr>
              <w:t xml:space="preserve"> </w:t>
            </w:r>
            <w:r w:rsidR="00D71AF3">
              <w:rPr>
                <w:rFonts w:eastAsia="Times New Roman" w:cs="Times New Roman"/>
                <w:spacing w:val="-1"/>
                <w:szCs w:val="24"/>
              </w:rPr>
              <w:t>after assessing grievance</w:t>
            </w:r>
          </w:p>
        </w:tc>
      </w:tr>
      <w:tr w:rsidR="004B6CAC" w:rsidRPr="004B6CAC" w14:paraId="6995E207"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354D9E2D"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5</w:t>
            </w:r>
          </w:p>
        </w:tc>
        <w:tc>
          <w:tcPr>
            <w:tcW w:w="5400" w:type="dxa"/>
            <w:tcBorders>
              <w:top w:val="single" w:sz="6" w:space="0" w:color="000000"/>
              <w:left w:val="single" w:sz="6" w:space="0" w:color="000000"/>
              <w:bottom w:val="single" w:sz="6" w:space="0" w:color="000000"/>
              <w:right w:val="single" w:sz="6" w:space="0" w:color="000000"/>
            </w:tcBorders>
          </w:tcPr>
          <w:p w14:paraId="7DB9FA70"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Development</w:t>
            </w:r>
            <w:r w:rsidRPr="004B6CAC">
              <w:rPr>
                <w:rFonts w:eastAsia="Times New Roman" w:cs="Times New Roman"/>
                <w:spacing w:val="-5"/>
                <w:szCs w:val="24"/>
              </w:rPr>
              <w:t xml:space="preserve"> </w:t>
            </w:r>
            <w:r w:rsidRPr="004B6CAC">
              <w:rPr>
                <w:rFonts w:eastAsia="Times New Roman" w:cs="Times New Roman"/>
                <w:szCs w:val="24"/>
              </w:rPr>
              <w:t>of</w:t>
            </w:r>
            <w:r w:rsidRPr="004B6CAC">
              <w:rPr>
                <w:rFonts w:eastAsia="Times New Roman" w:cs="Times New Roman"/>
                <w:spacing w:val="-6"/>
                <w:szCs w:val="24"/>
              </w:rPr>
              <w:t xml:space="preserve"> </w:t>
            </w:r>
            <w:r w:rsidRPr="004B6CAC">
              <w:rPr>
                <w:rFonts w:eastAsia="Times New Roman" w:cs="Times New Roman"/>
                <w:spacing w:val="-1"/>
                <w:szCs w:val="24"/>
              </w:rPr>
              <w:t>response</w:t>
            </w:r>
          </w:p>
        </w:tc>
        <w:tc>
          <w:tcPr>
            <w:tcW w:w="2882" w:type="dxa"/>
            <w:tcBorders>
              <w:top w:val="single" w:sz="6" w:space="0" w:color="000000"/>
              <w:left w:val="single" w:sz="6" w:space="0" w:color="000000"/>
              <w:bottom w:val="single" w:sz="6" w:space="0" w:color="000000"/>
              <w:right w:val="single" w:sz="12" w:space="0" w:color="000000"/>
            </w:tcBorders>
          </w:tcPr>
          <w:p w14:paraId="62C98F93" w14:textId="2FD91B6D" w:rsidR="004B6CAC" w:rsidRPr="004B6CAC" w:rsidRDefault="004B6CAC" w:rsidP="00732A8A">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5"/>
                <w:szCs w:val="24"/>
              </w:rPr>
              <w:t xml:space="preserve"> </w:t>
            </w:r>
            <w:r w:rsidRPr="004B6CAC">
              <w:rPr>
                <w:rFonts w:eastAsia="Times New Roman" w:cs="Times New Roman"/>
                <w:szCs w:val="24"/>
              </w:rPr>
              <w:t>7</w:t>
            </w:r>
            <w:r w:rsidRPr="004B6CAC">
              <w:rPr>
                <w:rFonts w:eastAsia="Times New Roman" w:cs="Times New Roman"/>
                <w:spacing w:val="-3"/>
                <w:szCs w:val="24"/>
              </w:rPr>
              <w:t xml:space="preserve"> </w:t>
            </w:r>
            <w:r w:rsidRPr="004B6CAC">
              <w:rPr>
                <w:rFonts w:eastAsia="Times New Roman" w:cs="Times New Roman"/>
                <w:spacing w:val="-1"/>
                <w:szCs w:val="24"/>
              </w:rPr>
              <w:t>Days</w:t>
            </w:r>
            <w:r w:rsidR="00D71AF3">
              <w:rPr>
                <w:rFonts w:eastAsia="Times New Roman" w:cs="Times New Roman"/>
                <w:spacing w:val="-1"/>
                <w:szCs w:val="24"/>
              </w:rPr>
              <w:t xml:space="preserve"> after </w:t>
            </w:r>
            <w:r w:rsidR="00732A8A">
              <w:rPr>
                <w:rFonts w:eastAsia="Times New Roman" w:cs="Times New Roman"/>
                <w:spacing w:val="-1"/>
                <w:szCs w:val="24"/>
              </w:rPr>
              <w:t>receiving</w:t>
            </w:r>
            <w:r w:rsidR="00D71AF3">
              <w:rPr>
                <w:rFonts w:eastAsia="Times New Roman" w:cs="Times New Roman"/>
                <w:spacing w:val="-1"/>
                <w:szCs w:val="24"/>
              </w:rPr>
              <w:t xml:space="preserve"> grievance</w:t>
            </w:r>
          </w:p>
        </w:tc>
      </w:tr>
      <w:tr w:rsidR="004B6CAC" w:rsidRPr="004B6CAC" w14:paraId="56665336"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360D0866"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6</w:t>
            </w:r>
          </w:p>
        </w:tc>
        <w:tc>
          <w:tcPr>
            <w:tcW w:w="5400" w:type="dxa"/>
            <w:tcBorders>
              <w:top w:val="single" w:sz="6" w:space="0" w:color="000000"/>
              <w:left w:val="single" w:sz="6" w:space="0" w:color="000000"/>
              <w:bottom w:val="single" w:sz="6" w:space="0" w:color="000000"/>
              <w:right w:val="single" w:sz="6" w:space="0" w:color="000000"/>
            </w:tcBorders>
          </w:tcPr>
          <w:p w14:paraId="2D081370"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Implementation</w:t>
            </w:r>
            <w:r w:rsidRPr="004B6CAC">
              <w:rPr>
                <w:rFonts w:eastAsia="Times New Roman" w:cs="Times New Roman"/>
                <w:spacing w:val="-4"/>
                <w:szCs w:val="24"/>
              </w:rPr>
              <w:t xml:space="preserve"> </w:t>
            </w:r>
            <w:r w:rsidRPr="004B6CAC">
              <w:rPr>
                <w:rFonts w:eastAsia="Times New Roman" w:cs="Times New Roman"/>
                <w:szCs w:val="24"/>
              </w:rPr>
              <w:t>of</w:t>
            </w:r>
            <w:r w:rsidRPr="004B6CAC">
              <w:rPr>
                <w:rFonts w:eastAsia="Times New Roman" w:cs="Times New Roman"/>
                <w:spacing w:val="-4"/>
                <w:szCs w:val="24"/>
              </w:rPr>
              <w:t xml:space="preserve"> </w:t>
            </w:r>
            <w:r w:rsidRPr="004B6CAC">
              <w:rPr>
                <w:rFonts w:eastAsia="Times New Roman" w:cs="Times New Roman"/>
                <w:spacing w:val="-1"/>
                <w:szCs w:val="24"/>
              </w:rPr>
              <w:t>response if</w:t>
            </w:r>
            <w:r w:rsidRPr="004B6CAC">
              <w:rPr>
                <w:rFonts w:eastAsia="Times New Roman" w:cs="Times New Roman"/>
                <w:spacing w:val="-4"/>
                <w:szCs w:val="24"/>
              </w:rPr>
              <w:t xml:space="preserve"> </w:t>
            </w:r>
            <w:r w:rsidRPr="004B6CAC">
              <w:rPr>
                <w:rFonts w:eastAsia="Times New Roman" w:cs="Times New Roman"/>
                <w:spacing w:val="-1"/>
                <w:szCs w:val="24"/>
              </w:rPr>
              <w:t>agreement</w:t>
            </w:r>
            <w:r w:rsidRPr="004B6CAC">
              <w:rPr>
                <w:rFonts w:eastAsia="Times New Roman" w:cs="Times New Roman"/>
                <w:spacing w:val="-3"/>
                <w:szCs w:val="24"/>
              </w:rPr>
              <w:t xml:space="preserve"> </w:t>
            </w:r>
            <w:r w:rsidRPr="004B6CAC">
              <w:rPr>
                <w:rFonts w:eastAsia="Times New Roman" w:cs="Times New Roman"/>
                <w:spacing w:val="-1"/>
                <w:szCs w:val="24"/>
              </w:rPr>
              <w:t>is</w:t>
            </w:r>
            <w:r w:rsidRPr="004B6CAC">
              <w:rPr>
                <w:rFonts w:eastAsia="Times New Roman" w:cs="Times New Roman"/>
                <w:spacing w:val="-3"/>
                <w:szCs w:val="24"/>
              </w:rPr>
              <w:t xml:space="preserve"> </w:t>
            </w:r>
            <w:r w:rsidRPr="004B6CAC">
              <w:rPr>
                <w:rFonts w:eastAsia="Times New Roman" w:cs="Times New Roman"/>
                <w:szCs w:val="24"/>
              </w:rPr>
              <w:t>reached</w:t>
            </w:r>
          </w:p>
        </w:tc>
        <w:tc>
          <w:tcPr>
            <w:tcW w:w="2882" w:type="dxa"/>
            <w:tcBorders>
              <w:top w:val="single" w:sz="6" w:space="0" w:color="000000"/>
              <w:left w:val="single" w:sz="6" w:space="0" w:color="000000"/>
              <w:bottom w:val="single" w:sz="6" w:space="0" w:color="000000"/>
              <w:right w:val="single" w:sz="12" w:space="0" w:color="000000"/>
            </w:tcBorders>
          </w:tcPr>
          <w:p w14:paraId="29DE761F" w14:textId="0A15F7F6"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3"/>
                <w:szCs w:val="24"/>
              </w:rPr>
              <w:t xml:space="preserve"> </w:t>
            </w:r>
            <w:r w:rsidRPr="004B6CAC">
              <w:rPr>
                <w:rFonts w:eastAsia="Times New Roman" w:cs="Times New Roman"/>
                <w:szCs w:val="24"/>
              </w:rPr>
              <w:t>7</w:t>
            </w:r>
            <w:r w:rsidRPr="004B6CAC">
              <w:rPr>
                <w:rFonts w:eastAsia="Times New Roman" w:cs="Times New Roman"/>
                <w:spacing w:val="-3"/>
                <w:szCs w:val="24"/>
              </w:rPr>
              <w:t xml:space="preserve"> </w:t>
            </w:r>
            <w:r w:rsidRPr="004B6CAC">
              <w:rPr>
                <w:rFonts w:eastAsia="Times New Roman" w:cs="Times New Roman"/>
                <w:spacing w:val="-1"/>
                <w:szCs w:val="24"/>
              </w:rPr>
              <w:t xml:space="preserve">Days </w:t>
            </w:r>
            <w:r w:rsidR="00732A8A">
              <w:rPr>
                <w:rFonts w:eastAsia="Times New Roman" w:cs="Times New Roman"/>
                <w:spacing w:val="-1"/>
                <w:szCs w:val="24"/>
              </w:rPr>
              <w:t>after receiving grievance</w:t>
            </w:r>
          </w:p>
        </w:tc>
      </w:tr>
      <w:tr w:rsidR="004B6CAC" w:rsidRPr="004B6CAC" w14:paraId="0EACBA38"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2E931131"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7</w:t>
            </w:r>
          </w:p>
        </w:tc>
        <w:tc>
          <w:tcPr>
            <w:tcW w:w="5400" w:type="dxa"/>
            <w:tcBorders>
              <w:top w:val="single" w:sz="6" w:space="0" w:color="000000"/>
              <w:left w:val="single" w:sz="6" w:space="0" w:color="000000"/>
              <w:bottom w:val="single" w:sz="6" w:space="0" w:color="000000"/>
              <w:right w:val="single" w:sz="6" w:space="0" w:color="000000"/>
            </w:tcBorders>
          </w:tcPr>
          <w:p w14:paraId="5B073EB8"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Close</w:t>
            </w:r>
            <w:r w:rsidRPr="004B6CAC">
              <w:rPr>
                <w:rFonts w:eastAsia="Times New Roman" w:cs="Times New Roman"/>
                <w:spacing w:val="-7"/>
                <w:szCs w:val="24"/>
              </w:rPr>
              <w:t xml:space="preserve"> </w:t>
            </w:r>
            <w:r w:rsidRPr="004B6CAC">
              <w:rPr>
                <w:rFonts w:eastAsia="Times New Roman" w:cs="Times New Roman"/>
                <w:spacing w:val="-1"/>
                <w:szCs w:val="24"/>
              </w:rPr>
              <w:t>grievance</w:t>
            </w:r>
          </w:p>
        </w:tc>
        <w:tc>
          <w:tcPr>
            <w:tcW w:w="2882" w:type="dxa"/>
            <w:tcBorders>
              <w:top w:val="single" w:sz="6" w:space="0" w:color="000000"/>
              <w:left w:val="single" w:sz="6" w:space="0" w:color="000000"/>
              <w:bottom w:val="single" w:sz="6" w:space="0" w:color="000000"/>
              <w:right w:val="single" w:sz="12" w:space="0" w:color="000000"/>
            </w:tcBorders>
          </w:tcPr>
          <w:p w14:paraId="3FFE0258" w14:textId="703FB109"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4"/>
                <w:szCs w:val="24"/>
              </w:rPr>
              <w:t xml:space="preserve"> </w:t>
            </w:r>
            <w:r w:rsidRPr="004B6CAC">
              <w:rPr>
                <w:rFonts w:eastAsia="Times New Roman" w:cs="Times New Roman"/>
                <w:szCs w:val="24"/>
              </w:rPr>
              <w:t>2</w:t>
            </w:r>
            <w:r w:rsidRPr="004B6CAC">
              <w:rPr>
                <w:rFonts w:eastAsia="Times New Roman" w:cs="Times New Roman"/>
                <w:spacing w:val="-3"/>
                <w:szCs w:val="24"/>
              </w:rPr>
              <w:t xml:space="preserve"> </w:t>
            </w:r>
            <w:r w:rsidRPr="004B6CAC">
              <w:rPr>
                <w:rFonts w:eastAsia="Times New Roman" w:cs="Times New Roman"/>
                <w:spacing w:val="-1"/>
                <w:szCs w:val="24"/>
              </w:rPr>
              <w:t>Days</w:t>
            </w:r>
            <w:r w:rsidR="00732A8A">
              <w:rPr>
                <w:rFonts w:eastAsia="Times New Roman" w:cs="Times New Roman"/>
                <w:spacing w:val="-1"/>
                <w:szCs w:val="24"/>
              </w:rPr>
              <w:t xml:space="preserve"> after agreement is reached</w:t>
            </w:r>
          </w:p>
        </w:tc>
      </w:tr>
      <w:tr w:rsidR="004B6CAC" w:rsidRPr="004B6CAC" w14:paraId="171CC477"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1370BE6E"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8</w:t>
            </w:r>
          </w:p>
        </w:tc>
        <w:tc>
          <w:tcPr>
            <w:tcW w:w="5400" w:type="dxa"/>
            <w:tcBorders>
              <w:top w:val="single" w:sz="6" w:space="0" w:color="000000"/>
              <w:left w:val="single" w:sz="6" w:space="0" w:color="000000"/>
              <w:bottom w:val="single" w:sz="6" w:space="0" w:color="000000"/>
              <w:right w:val="single" w:sz="6" w:space="0" w:color="000000"/>
            </w:tcBorders>
          </w:tcPr>
          <w:p w14:paraId="67462B65" w14:textId="77777777" w:rsidR="004B6CAC" w:rsidRPr="004B6CAC" w:rsidRDefault="004B6CAC" w:rsidP="00457AA1">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Initiate</w:t>
            </w:r>
            <w:r w:rsidRPr="004B6CAC">
              <w:rPr>
                <w:rFonts w:eastAsia="Times New Roman" w:cs="Times New Roman"/>
                <w:spacing w:val="-5"/>
                <w:szCs w:val="24"/>
              </w:rPr>
              <w:t xml:space="preserve"> </w:t>
            </w:r>
            <w:r w:rsidRPr="004B6CAC">
              <w:rPr>
                <w:rFonts w:eastAsia="Times New Roman" w:cs="Times New Roman"/>
                <w:spacing w:val="-1"/>
                <w:szCs w:val="24"/>
              </w:rPr>
              <w:t>grievance</w:t>
            </w:r>
            <w:r w:rsidRPr="004B6CAC">
              <w:rPr>
                <w:rFonts w:eastAsia="Times New Roman" w:cs="Times New Roman"/>
                <w:spacing w:val="-2"/>
                <w:szCs w:val="24"/>
              </w:rPr>
              <w:t xml:space="preserve"> </w:t>
            </w:r>
            <w:r w:rsidRPr="004B6CAC">
              <w:rPr>
                <w:rFonts w:eastAsia="Times New Roman" w:cs="Times New Roman"/>
                <w:spacing w:val="-1"/>
                <w:szCs w:val="24"/>
              </w:rPr>
              <w:t>review</w:t>
            </w:r>
            <w:r w:rsidRPr="004B6CAC">
              <w:rPr>
                <w:rFonts w:eastAsia="Times New Roman" w:cs="Times New Roman"/>
                <w:spacing w:val="-4"/>
                <w:szCs w:val="24"/>
              </w:rPr>
              <w:t xml:space="preserve"> </w:t>
            </w:r>
            <w:r w:rsidRPr="004B6CAC">
              <w:rPr>
                <w:rFonts w:eastAsia="Times New Roman" w:cs="Times New Roman"/>
                <w:spacing w:val="-1"/>
                <w:szCs w:val="24"/>
              </w:rPr>
              <w:t>process</w:t>
            </w:r>
            <w:r w:rsidRPr="004B6CAC">
              <w:rPr>
                <w:rFonts w:eastAsia="Times New Roman" w:cs="Times New Roman"/>
                <w:spacing w:val="-2"/>
                <w:szCs w:val="24"/>
              </w:rPr>
              <w:t xml:space="preserve"> </w:t>
            </w:r>
            <w:r w:rsidRPr="004B6CAC">
              <w:rPr>
                <w:rFonts w:eastAsia="Times New Roman" w:cs="Times New Roman"/>
                <w:spacing w:val="-1"/>
                <w:szCs w:val="24"/>
              </w:rPr>
              <w:t>if</w:t>
            </w:r>
            <w:r w:rsidRPr="004B6CAC">
              <w:rPr>
                <w:rFonts w:eastAsia="Times New Roman" w:cs="Times New Roman"/>
                <w:spacing w:val="-5"/>
                <w:szCs w:val="24"/>
              </w:rPr>
              <w:t xml:space="preserve"> </w:t>
            </w:r>
            <w:r w:rsidRPr="004B6CAC">
              <w:rPr>
                <w:rFonts w:eastAsia="Times New Roman" w:cs="Times New Roman"/>
                <w:spacing w:val="-1"/>
                <w:szCs w:val="24"/>
              </w:rPr>
              <w:t>no</w:t>
            </w:r>
            <w:r w:rsidRPr="004B6CAC">
              <w:rPr>
                <w:rFonts w:eastAsia="Times New Roman" w:cs="Times New Roman"/>
                <w:spacing w:val="-3"/>
                <w:szCs w:val="24"/>
              </w:rPr>
              <w:t xml:space="preserve"> </w:t>
            </w:r>
            <w:r w:rsidRPr="004B6CAC">
              <w:rPr>
                <w:rFonts w:eastAsia="Times New Roman" w:cs="Times New Roman"/>
                <w:spacing w:val="-1"/>
                <w:szCs w:val="24"/>
              </w:rPr>
              <w:t>agreement</w:t>
            </w:r>
            <w:r w:rsidRPr="004B6CAC">
              <w:rPr>
                <w:rFonts w:eastAsia="Times New Roman" w:cs="Times New Roman"/>
                <w:spacing w:val="-4"/>
                <w:szCs w:val="24"/>
              </w:rPr>
              <w:t xml:space="preserve"> </w:t>
            </w:r>
            <w:r w:rsidRPr="004B6CAC">
              <w:rPr>
                <w:rFonts w:eastAsia="Times New Roman" w:cs="Times New Roman"/>
                <w:spacing w:val="-1"/>
                <w:szCs w:val="24"/>
              </w:rPr>
              <w:t>is</w:t>
            </w:r>
            <w:r w:rsidRPr="004B6CAC">
              <w:rPr>
                <w:rFonts w:eastAsia="Times New Roman" w:cs="Times New Roman"/>
                <w:spacing w:val="-4"/>
                <w:szCs w:val="24"/>
              </w:rPr>
              <w:t xml:space="preserve"> </w:t>
            </w:r>
            <w:r w:rsidRPr="004B6CAC">
              <w:rPr>
                <w:rFonts w:eastAsia="Times New Roman" w:cs="Times New Roman"/>
                <w:spacing w:val="-1"/>
                <w:szCs w:val="24"/>
              </w:rPr>
              <w:t>reached</w:t>
            </w:r>
            <w:r w:rsidR="00457AA1">
              <w:rPr>
                <w:rFonts w:eastAsia="Times New Roman" w:cs="Times New Roman"/>
                <w:spacing w:val="-1"/>
                <w:szCs w:val="24"/>
              </w:rPr>
              <w:t xml:space="preserve"> </w:t>
            </w:r>
            <w:r w:rsidRPr="004B6CAC">
              <w:rPr>
                <w:rFonts w:eastAsia="Times New Roman" w:cs="Times New Roman"/>
                <w:szCs w:val="24"/>
              </w:rPr>
              <w:t>at</w:t>
            </w:r>
            <w:r w:rsidRPr="004B6CAC">
              <w:rPr>
                <w:rFonts w:eastAsia="Times New Roman" w:cs="Times New Roman"/>
                <w:spacing w:val="-2"/>
                <w:szCs w:val="24"/>
              </w:rPr>
              <w:t xml:space="preserve"> </w:t>
            </w:r>
            <w:r w:rsidRPr="004B6CAC">
              <w:rPr>
                <w:rFonts w:eastAsia="Times New Roman" w:cs="Times New Roman"/>
                <w:spacing w:val="-1"/>
                <w:szCs w:val="24"/>
              </w:rPr>
              <w:t>the</w:t>
            </w:r>
            <w:r w:rsidRPr="004B6CAC">
              <w:rPr>
                <w:rFonts w:eastAsia="Times New Roman" w:cs="Times New Roman"/>
                <w:spacing w:val="-3"/>
                <w:szCs w:val="24"/>
              </w:rPr>
              <w:t xml:space="preserve"> </w:t>
            </w:r>
            <w:r w:rsidRPr="004B6CAC">
              <w:rPr>
                <w:rFonts w:eastAsia="Times New Roman" w:cs="Times New Roman"/>
                <w:spacing w:val="-1"/>
                <w:szCs w:val="24"/>
              </w:rPr>
              <w:t>first instance</w:t>
            </w:r>
          </w:p>
        </w:tc>
        <w:tc>
          <w:tcPr>
            <w:tcW w:w="2882" w:type="dxa"/>
            <w:tcBorders>
              <w:top w:val="single" w:sz="6" w:space="0" w:color="000000"/>
              <w:left w:val="single" w:sz="6" w:space="0" w:color="000000"/>
              <w:bottom w:val="single" w:sz="6" w:space="0" w:color="000000"/>
              <w:right w:val="single" w:sz="12" w:space="0" w:color="000000"/>
            </w:tcBorders>
          </w:tcPr>
          <w:p w14:paraId="09FBACB1" w14:textId="5AF71F9F"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5"/>
                <w:szCs w:val="24"/>
              </w:rPr>
              <w:t xml:space="preserve"> </w:t>
            </w:r>
            <w:r w:rsidRPr="004B6CAC">
              <w:rPr>
                <w:rFonts w:eastAsia="Times New Roman" w:cs="Times New Roman"/>
                <w:szCs w:val="24"/>
              </w:rPr>
              <w:t>7</w:t>
            </w:r>
            <w:r w:rsidRPr="004B6CAC">
              <w:rPr>
                <w:rFonts w:eastAsia="Times New Roman" w:cs="Times New Roman"/>
                <w:spacing w:val="-3"/>
                <w:szCs w:val="24"/>
              </w:rPr>
              <w:t xml:space="preserve"> </w:t>
            </w:r>
            <w:r w:rsidRPr="004B6CAC">
              <w:rPr>
                <w:rFonts w:eastAsia="Times New Roman" w:cs="Times New Roman"/>
                <w:spacing w:val="-1"/>
                <w:szCs w:val="24"/>
              </w:rPr>
              <w:t xml:space="preserve">Days </w:t>
            </w:r>
            <w:r w:rsidR="002E4A6D">
              <w:rPr>
                <w:rFonts w:eastAsia="Times New Roman" w:cs="Times New Roman"/>
                <w:spacing w:val="-1"/>
                <w:szCs w:val="24"/>
              </w:rPr>
              <w:t>from date when agreement is not reached</w:t>
            </w:r>
          </w:p>
        </w:tc>
      </w:tr>
      <w:tr w:rsidR="004B6CAC" w:rsidRPr="004B6CAC" w14:paraId="636CAB7C" w14:textId="77777777" w:rsidTr="004B6CAC">
        <w:trPr>
          <w:trHeight w:val="20"/>
        </w:trPr>
        <w:tc>
          <w:tcPr>
            <w:tcW w:w="900" w:type="dxa"/>
            <w:tcBorders>
              <w:top w:val="single" w:sz="6" w:space="0" w:color="000000"/>
              <w:left w:val="single" w:sz="12" w:space="0" w:color="000000"/>
              <w:bottom w:val="single" w:sz="6" w:space="0" w:color="000000"/>
              <w:right w:val="single" w:sz="6" w:space="0" w:color="000000"/>
            </w:tcBorders>
          </w:tcPr>
          <w:p w14:paraId="45A9CB9E"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zCs w:val="24"/>
              </w:rPr>
              <w:t>9</w:t>
            </w:r>
          </w:p>
        </w:tc>
        <w:tc>
          <w:tcPr>
            <w:tcW w:w="5400" w:type="dxa"/>
            <w:tcBorders>
              <w:top w:val="single" w:sz="6" w:space="0" w:color="000000"/>
              <w:left w:val="single" w:sz="6" w:space="0" w:color="000000"/>
              <w:bottom w:val="single" w:sz="6" w:space="0" w:color="000000"/>
              <w:right w:val="single" w:sz="6" w:space="0" w:color="000000"/>
            </w:tcBorders>
          </w:tcPr>
          <w:p w14:paraId="1DF543B1"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Implement</w:t>
            </w:r>
            <w:r w:rsidRPr="004B6CAC">
              <w:rPr>
                <w:rFonts w:eastAsia="Times New Roman" w:cs="Times New Roman"/>
                <w:spacing w:val="-5"/>
                <w:szCs w:val="24"/>
              </w:rPr>
              <w:t xml:space="preserve"> </w:t>
            </w:r>
            <w:r w:rsidRPr="004B6CAC">
              <w:rPr>
                <w:rFonts w:eastAsia="Times New Roman" w:cs="Times New Roman"/>
                <w:spacing w:val="-1"/>
                <w:szCs w:val="24"/>
              </w:rPr>
              <w:t>review</w:t>
            </w:r>
            <w:r w:rsidRPr="004B6CAC">
              <w:rPr>
                <w:rFonts w:eastAsia="Times New Roman" w:cs="Times New Roman"/>
                <w:spacing w:val="-5"/>
                <w:szCs w:val="24"/>
              </w:rPr>
              <w:t xml:space="preserve"> </w:t>
            </w:r>
            <w:r w:rsidRPr="004B6CAC">
              <w:rPr>
                <w:rFonts w:eastAsia="Times New Roman" w:cs="Times New Roman"/>
                <w:spacing w:val="-1"/>
                <w:szCs w:val="24"/>
              </w:rPr>
              <w:t>recommendation</w:t>
            </w:r>
            <w:r w:rsidRPr="004B6CAC">
              <w:rPr>
                <w:rFonts w:eastAsia="Times New Roman" w:cs="Times New Roman"/>
                <w:spacing w:val="-6"/>
                <w:szCs w:val="24"/>
              </w:rPr>
              <w:t xml:space="preserve"> </w:t>
            </w:r>
            <w:r w:rsidRPr="004B6CAC">
              <w:rPr>
                <w:rFonts w:eastAsia="Times New Roman" w:cs="Times New Roman"/>
                <w:spacing w:val="-1"/>
                <w:szCs w:val="24"/>
              </w:rPr>
              <w:t>and</w:t>
            </w:r>
            <w:r w:rsidRPr="004B6CAC">
              <w:rPr>
                <w:rFonts w:eastAsia="Times New Roman" w:cs="Times New Roman"/>
                <w:spacing w:val="-5"/>
                <w:szCs w:val="24"/>
              </w:rPr>
              <w:t xml:space="preserve"> </w:t>
            </w:r>
            <w:r w:rsidRPr="004B6CAC">
              <w:rPr>
                <w:rFonts w:eastAsia="Times New Roman" w:cs="Times New Roman"/>
                <w:spacing w:val="-1"/>
                <w:szCs w:val="24"/>
              </w:rPr>
              <w:t>close</w:t>
            </w:r>
            <w:r w:rsidRPr="004B6CAC">
              <w:rPr>
                <w:rFonts w:eastAsia="Times New Roman" w:cs="Times New Roman"/>
                <w:spacing w:val="-6"/>
                <w:szCs w:val="24"/>
              </w:rPr>
              <w:t xml:space="preserve"> </w:t>
            </w:r>
            <w:r w:rsidRPr="004B6CAC">
              <w:rPr>
                <w:rFonts w:eastAsia="Times New Roman" w:cs="Times New Roman"/>
                <w:spacing w:val="-1"/>
                <w:szCs w:val="24"/>
              </w:rPr>
              <w:t>grievance</w:t>
            </w:r>
          </w:p>
        </w:tc>
        <w:tc>
          <w:tcPr>
            <w:tcW w:w="2882" w:type="dxa"/>
            <w:tcBorders>
              <w:top w:val="single" w:sz="6" w:space="0" w:color="000000"/>
              <w:left w:val="single" w:sz="6" w:space="0" w:color="000000"/>
              <w:bottom w:val="single" w:sz="6" w:space="0" w:color="000000"/>
              <w:right w:val="single" w:sz="12" w:space="0" w:color="000000"/>
            </w:tcBorders>
          </w:tcPr>
          <w:p w14:paraId="6532A83A" w14:textId="1487900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within</w:t>
            </w:r>
            <w:r w:rsidRPr="004B6CAC">
              <w:rPr>
                <w:rFonts w:eastAsia="Times New Roman" w:cs="Times New Roman"/>
                <w:spacing w:val="-3"/>
                <w:szCs w:val="24"/>
              </w:rPr>
              <w:t xml:space="preserve"> </w:t>
            </w:r>
            <w:r w:rsidRPr="004B6CAC">
              <w:rPr>
                <w:rFonts w:eastAsia="Times New Roman" w:cs="Times New Roman"/>
                <w:szCs w:val="24"/>
              </w:rPr>
              <w:t>14 Days</w:t>
            </w:r>
            <w:r w:rsidR="00EB195D">
              <w:rPr>
                <w:rFonts w:eastAsia="Times New Roman" w:cs="Times New Roman"/>
                <w:szCs w:val="24"/>
              </w:rPr>
              <w:t xml:space="preserve"> after receiving grievance</w:t>
            </w:r>
          </w:p>
        </w:tc>
      </w:tr>
      <w:tr w:rsidR="004B6CAC" w:rsidRPr="004B6CAC" w14:paraId="22C7EEF4" w14:textId="77777777" w:rsidTr="004B6CAC">
        <w:trPr>
          <w:trHeight w:val="20"/>
        </w:trPr>
        <w:tc>
          <w:tcPr>
            <w:tcW w:w="900" w:type="dxa"/>
            <w:tcBorders>
              <w:top w:val="single" w:sz="6" w:space="0" w:color="000000"/>
              <w:left w:val="single" w:sz="12" w:space="0" w:color="000000"/>
              <w:bottom w:val="single" w:sz="12" w:space="0" w:color="000000"/>
              <w:right w:val="single" w:sz="6" w:space="0" w:color="000000"/>
            </w:tcBorders>
          </w:tcPr>
          <w:p w14:paraId="5AFB9BE5" w14:textId="77777777" w:rsidR="004B6CAC" w:rsidRPr="004B6CAC" w:rsidRDefault="004B6CAC" w:rsidP="00D91F1E">
            <w:pPr>
              <w:widowControl w:val="0"/>
              <w:kinsoku w:val="0"/>
              <w:overflowPunct w:val="0"/>
              <w:autoSpaceDE w:val="0"/>
              <w:autoSpaceDN w:val="0"/>
              <w:adjustRightInd w:val="0"/>
              <w:spacing w:after="0" w:line="240" w:lineRule="auto"/>
              <w:ind w:left="92"/>
              <w:jc w:val="left"/>
              <w:rPr>
                <w:rFonts w:eastAsia="Times New Roman" w:cs="Times New Roman"/>
                <w:szCs w:val="24"/>
              </w:rPr>
            </w:pPr>
            <w:r w:rsidRPr="004B6CAC">
              <w:rPr>
                <w:rFonts w:eastAsia="Times New Roman" w:cs="Times New Roman"/>
                <w:spacing w:val="-1"/>
                <w:szCs w:val="24"/>
              </w:rPr>
              <w:t>10</w:t>
            </w:r>
          </w:p>
        </w:tc>
        <w:tc>
          <w:tcPr>
            <w:tcW w:w="5400" w:type="dxa"/>
            <w:tcBorders>
              <w:top w:val="single" w:sz="6" w:space="0" w:color="000000"/>
              <w:left w:val="single" w:sz="6" w:space="0" w:color="000000"/>
              <w:bottom w:val="single" w:sz="12" w:space="0" w:color="000000"/>
              <w:right w:val="single" w:sz="6" w:space="0" w:color="000000"/>
            </w:tcBorders>
          </w:tcPr>
          <w:p w14:paraId="019896F5"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pacing w:val="-1"/>
                <w:szCs w:val="24"/>
              </w:rPr>
              <w:t>Grievance</w:t>
            </w:r>
            <w:r w:rsidRPr="004B6CAC">
              <w:rPr>
                <w:rFonts w:eastAsia="Times New Roman" w:cs="Times New Roman"/>
                <w:spacing w:val="-4"/>
                <w:szCs w:val="24"/>
              </w:rPr>
              <w:t xml:space="preserve"> </w:t>
            </w:r>
            <w:r w:rsidRPr="004B6CAC">
              <w:rPr>
                <w:rFonts w:eastAsia="Times New Roman" w:cs="Times New Roman"/>
                <w:szCs w:val="24"/>
              </w:rPr>
              <w:t>taken</w:t>
            </w:r>
            <w:r w:rsidRPr="004B6CAC">
              <w:rPr>
                <w:rFonts w:eastAsia="Times New Roman" w:cs="Times New Roman"/>
                <w:spacing w:val="-4"/>
                <w:szCs w:val="24"/>
              </w:rPr>
              <w:t xml:space="preserve"> </w:t>
            </w:r>
            <w:r w:rsidRPr="004B6CAC">
              <w:rPr>
                <w:rFonts w:eastAsia="Times New Roman" w:cs="Times New Roman"/>
                <w:szCs w:val="24"/>
              </w:rPr>
              <w:t>to</w:t>
            </w:r>
            <w:r w:rsidRPr="004B6CAC">
              <w:rPr>
                <w:rFonts w:eastAsia="Times New Roman" w:cs="Times New Roman"/>
                <w:spacing w:val="-3"/>
                <w:szCs w:val="24"/>
              </w:rPr>
              <w:t xml:space="preserve"> </w:t>
            </w:r>
            <w:r w:rsidRPr="004B6CAC">
              <w:rPr>
                <w:rFonts w:eastAsia="Times New Roman" w:cs="Times New Roman"/>
                <w:spacing w:val="-1"/>
                <w:szCs w:val="24"/>
              </w:rPr>
              <w:t>court</w:t>
            </w:r>
            <w:r w:rsidRPr="004B6CAC">
              <w:rPr>
                <w:rFonts w:eastAsia="Times New Roman" w:cs="Times New Roman"/>
                <w:spacing w:val="-3"/>
                <w:szCs w:val="24"/>
              </w:rPr>
              <w:t xml:space="preserve"> </w:t>
            </w:r>
            <w:r w:rsidRPr="004B6CAC">
              <w:rPr>
                <w:rFonts w:eastAsia="Times New Roman" w:cs="Times New Roman"/>
                <w:spacing w:val="-1"/>
                <w:szCs w:val="24"/>
              </w:rPr>
              <w:t>by</w:t>
            </w:r>
            <w:r w:rsidRPr="004B6CAC">
              <w:rPr>
                <w:rFonts w:eastAsia="Times New Roman" w:cs="Times New Roman"/>
                <w:spacing w:val="-3"/>
                <w:szCs w:val="24"/>
              </w:rPr>
              <w:t xml:space="preserve"> </w:t>
            </w:r>
            <w:r w:rsidRPr="004B6CAC">
              <w:rPr>
                <w:rFonts w:eastAsia="Times New Roman" w:cs="Times New Roman"/>
                <w:spacing w:val="-1"/>
                <w:szCs w:val="24"/>
              </w:rPr>
              <w:t>complainant</w:t>
            </w:r>
          </w:p>
        </w:tc>
        <w:tc>
          <w:tcPr>
            <w:tcW w:w="2882" w:type="dxa"/>
            <w:tcBorders>
              <w:top w:val="single" w:sz="6" w:space="0" w:color="000000"/>
              <w:left w:val="single" w:sz="6" w:space="0" w:color="000000"/>
              <w:bottom w:val="single" w:sz="12" w:space="0" w:color="000000"/>
              <w:right w:val="single" w:sz="12" w:space="0" w:color="000000"/>
            </w:tcBorders>
          </w:tcPr>
          <w:p w14:paraId="55E3E4A8" w14:textId="77777777" w:rsidR="004B6CAC" w:rsidRPr="004B6CAC" w:rsidRDefault="004B6CAC" w:rsidP="00D91F1E">
            <w:pPr>
              <w:widowControl w:val="0"/>
              <w:kinsoku w:val="0"/>
              <w:overflowPunct w:val="0"/>
              <w:autoSpaceDE w:val="0"/>
              <w:autoSpaceDN w:val="0"/>
              <w:adjustRightInd w:val="0"/>
              <w:spacing w:after="0" w:line="240" w:lineRule="auto"/>
              <w:ind w:left="99"/>
              <w:jc w:val="left"/>
              <w:rPr>
                <w:rFonts w:eastAsia="Times New Roman" w:cs="Times New Roman"/>
                <w:szCs w:val="24"/>
              </w:rPr>
            </w:pPr>
            <w:r w:rsidRPr="004B6CAC">
              <w:rPr>
                <w:rFonts w:eastAsia="Times New Roman" w:cs="Times New Roman"/>
                <w:szCs w:val="24"/>
              </w:rPr>
              <w:t>-</w:t>
            </w:r>
          </w:p>
        </w:tc>
      </w:tr>
    </w:tbl>
    <w:p w14:paraId="6B26D77C" w14:textId="77777777" w:rsidR="004B6CAC" w:rsidRPr="00F67C52" w:rsidRDefault="004B6CAC" w:rsidP="004B6CAC">
      <w:pPr>
        <w:autoSpaceDE w:val="0"/>
        <w:autoSpaceDN w:val="0"/>
        <w:adjustRightInd w:val="0"/>
        <w:spacing w:after="0" w:line="240" w:lineRule="auto"/>
        <w:jc w:val="left"/>
        <w:rPr>
          <w:rFonts w:asciiTheme="minorHAnsi" w:hAnsiTheme="minorHAnsi" w:cstheme="minorHAnsi"/>
        </w:rPr>
      </w:pPr>
    </w:p>
    <w:p w14:paraId="4C25AFE0" w14:textId="77777777" w:rsidR="007378B4" w:rsidRDefault="007378B4" w:rsidP="003D54F0">
      <w:pPr>
        <w:pStyle w:val="Heading2"/>
      </w:pPr>
      <w:bookmarkStart w:id="42" w:name="_Toc103702416"/>
      <w:r>
        <w:t>5.</w:t>
      </w:r>
      <w:r w:rsidR="004100C0">
        <w:t>4</w:t>
      </w:r>
      <w:r>
        <w:t xml:space="preserve"> Workers’ Grievance Mechanism</w:t>
      </w:r>
      <w:bookmarkEnd w:id="42"/>
    </w:p>
    <w:p w14:paraId="5CD8F9B8" w14:textId="77777777" w:rsidR="007378B4" w:rsidRDefault="00AB5AD3" w:rsidP="007378B4">
      <w:r>
        <w:t>The Project</w:t>
      </w:r>
      <w:r w:rsidR="007378B4">
        <w:t xml:space="preserve"> will require contractors to develop and implement a grievance mechanism for their workforce prior to the start of civil works. The construction contractors will prepare their </w:t>
      </w:r>
      <w:r>
        <w:t>labour</w:t>
      </w:r>
      <w:r w:rsidR="007378B4">
        <w:t xml:space="preserve"> management procedure before the start of civil works, which will also include detailed description of the </w:t>
      </w:r>
      <w:r>
        <w:t>worker’s</w:t>
      </w:r>
      <w:r w:rsidR="007378B4">
        <w:t xml:space="preserve"> grievance mechanism.</w:t>
      </w:r>
      <w:r>
        <w:t xml:space="preserve"> </w:t>
      </w:r>
      <w:r w:rsidR="007378B4">
        <w:t xml:space="preserve">The </w:t>
      </w:r>
      <w:r>
        <w:t>worker’s</w:t>
      </w:r>
      <w:r w:rsidR="007378B4">
        <w:t xml:space="preserve"> grievance mechanism will include:</w:t>
      </w:r>
    </w:p>
    <w:p w14:paraId="0AF0DD6A" w14:textId="77777777" w:rsidR="007378B4" w:rsidRDefault="007378B4" w:rsidP="00AB5AD3">
      <w:pPr>
        <w:pStyle w:val="ListParagraph"/>
        <w:numPr>
          <w:ilvl w:val="0"/>
          <w:numId w:val="36"/>
        </w:numPr>
      </w:pPr>
      <w:r>
        <w:t xml:space="preserve">a procedure to receive grievances such as comment/complaint form, suggestion boxes, email, a telephone hotline; </w:t>
      </w:r>
    </w:p>
    <w:p w14:paraId="556AEF9E" w14:textId="77777777" w:rsidR="007378B4" w:rsidRDefault="007378B4" w:rsidP="00AB5AD3">
      <w:pPr>
        <w:pStyle w:val="ListParagraph"/>
        <w:numPr>
          <w:ilvl w:val="0"/>
          <w:numId w:val="36"/>
        </w:numPr>
      </w:pPr>
      <w:r>
        <w:t xml:space="preserve">stipulated timeframes to respond to grievances; </w:t>
      </w:r>
    </w:p>
    <w:p w14:paraId="02775E83" w14:textId="77777777" w:rsidR="007378B4" w:rsidRDefault="007378B4" w:rsidP="00AB5AD3">
      <w:pPr>
        <w:pStyle w:val="ListParagraph"/>
        <w:numPr>
          <w:ilvl w:val="0"/>
          <w:numId w:val="36"/>
        </w:numPr>
      </w:pPr>
      <w:r>
        <w:t xml:space="preserve">a register to record and track the timely resolution of grievances; </w:t>
      </w:r>
    </w:p>
    <w:p w14:paraId="38718076" w14:textId="77777777" w:rsidR="007378B4" w:rsidRDefault="007378B4" w:rsidP="00AB5AD3">
      <w:pPr>
        <w:pStyle w:val="ListParagraph"/>
        <w:numPr>
          <w:ilvl w:val="0"/>
          <w:numId w:val="36"/>
        </w:numPr>
      </w:pPr>
      <w:r>
        <w:t xml:space="preserve">an assigned staff to receive, record and track resolution of grievances. </w:t>
      </w:r>
    </w:p>
    <w:p w14:paraId="1946995B" w14:textId="7D854CF2" w:rsidR="0094255A" w:rsidRDefault="007378B4" w:rsidP="007378B4">
      <w:r>
        <w:t xml:space="preserve">The </w:t>
      </w:r>
      <w:r w:rsidR="00AB5AD3">
        <w:t>worker’s</w:t>
      </w:r>
      <w:r>
        <w:t xml:space="preserve"> grievance mechanism will be described in staff induction trainings, which will be provided to all project workers. Information about the existence of the grievance mechanism will be readily available to all project workers (direct and contracted) through notice boards, the presence of “suggestion/complaint boxes”, and other means as needed. </w:t>
      </w:r>
      <w:r w:rsidR="004100C0">
        <w:t>The PIU</w:t>
      </w:r>
      <w:r>
        <w:t xml:space="preserve"> will monitor the contractors’ recording and resolution of grievances, and report these in the progress reports.</w:t>
      </w:r>
    </w:p>
    <w:p w14:paraId="4475F1D4" w14:textId="77777777" w:rsidR="00856181" w:rsidRDefault="00856181" w:rsidP="007378B4">
      <w:pPr>
        <w:sectPr w:rsidR="00856181" w:rsidSect="007F577F">
          <w:pgSz w:w="11906" w:h="16838"/>
          <w:pgMar w:top="1440" w:right="1440" w:bottom="1440" w:left="1440" w:header="720" w:footer="720" w:gutter="0"/>
          <w:cols w:space="720"/>
          <w:docGrid w:linePitch="360"/>
        </w:sectPr>
      </w:pPr>
    </w:p>
    <w:p w14:paraId="7BCB2D93" w14:textId="77777777" w:rsidR="0094255A" w:rsidRDefault="0094255A" w:rsidP="0094255A">
      <w:pPr>
        <w:pStyle w:val="Heading1"/>
      </w:pPr>
      <w:r>
        <w:t xml:space="preserve"> </w:t>
      </w:r>
      <w:bookmarkStart w:id="43" w:name="_Toc103702417"/>
      <w:r>
        <w:t>Monitoring and Reporting</w:t>
      </w:r>
      <w:bookmarkEnd w:id="43"/>
      <w:r>
        <w:t xml:space="preserve"> </w:t>
      </w:r>
    </w:p>
    <w:p w14:paraId="6F732E61" w14:textId="77777777" w:rsidR="0094255A" w:rsidRDefault="0094255A" w:rsidP="003D54F0">
      <w:pPr>
        <w:pStyle w:val="Heading2"/>
      </w:pPr>
      <w:bookmarkStart w:id="44" w:name="_Toc103702418"/>
      <w:r>
        <w:t>6.1. Involvement of stakeholders in monitoring activities</w:t>
      </w:r>
      <w:bookmarkEnd w:id="44"/>
      <w:r>
        <w:t xml:space="preserve"> </w:t>
      </w:r>
    </w:p>
    <w:p w14:paraId="30C7436A" w14:textId="0EDAFA3B" w:rsidR="0094255A" w:rsidRDefault="0094255A" w:rsidP="0094255A">
      <w:r>
        <w:t xml:space="preserve">The Project provides the opportunity to stakeholders, especially Project Affected Parties to monitor certain aspects of project performance and provide feedback. GRM will allow PAPs to submit grievances and other types of feedback. </w:t>
      </w:r>
    </w:p>
    <w:p w14:paraId="6771FCDE" w14:textId="77777777" w:rsidR="0094255A" w:rsidRDefault="0094255A" w:rsidP="003D54F0">
      <w:pPr>
        <w:pStyle w:val="Heading2"/>
      </w:pPr>
      <w:bookmarkStart w:id="45" w:name="_Toc103702419"/>
      <w:r>
        <w:t>6.2. Reporting back to stakeholder groups</w:t>
      </w:r>
      <w:bookmarkEnd w:id="45"/>
    </w:p>
    <w:p w14:paraId="1AFEB5CE" w14:textId="04EE7637" w:rsidR="006F5229" w:rsidRDefault="0094255A" w:rsidP="0094255A">
      <w:r>
        <w:t>The SEP</w:t>
      </w:r>
      <w:r w:rsidR="00484FA5">
        <w:t xml:space="preserve"> </w:t>
      </w:r>
      <w:r>
        <w:t>will be periodically revised and updated as necessary in the course of project implementation</w:t>
      </w:r>
      <w:r w:rsidR="00955A07">
        <w:t>. This will</w:t>
      </w:r>
      <w:r>
        <w:t xml:space="preserve"> ensure that the information presented herein is consistent and is the most recent, and that the identified methods of engagement remain appropriate and effective in relation to the project context and specific phases of the development. </w:t>
      </w:r>
      <w:r w:rsidR="006F5229">
        <w:t xml:space="preserve">If significant changes are made on the SEP, the PIU will disclose the updated SEP. </w:t>
      </w:r>
    </w:p>
    <w:p w14:paraId="38915B8E" w14:textId="3D814F99" w:rsidR="0094255A" w:rsidRDefault="002C519A" w:rsidP="00AE5088">
      <w:pPr>
        <w:autoSpaceDE w:val="0"/>
        <w:autoSpaceDN w:val="0"/>
        <w:adjustRightInd w:val="0"/>
        <w:spacing w:after="0" w:line="240" w:lineRule="auto"/>
      </w:pPr>
      <w:r>
        <w:t>T</w:t>
      </w:r>
      <w:r w:rsidR="00B023A3">
        <w:t xml:space="preserve">he </w:t>
      </w:r>
      <w:r w:rsidRPr="002C519A">
        <w:t>Malawi COVID-19 Risk and Crisis Communication Response Plan</w:t>
      </w:r>
      <w:r w:rsidR="00B023A3">
        <w:t xml:space="preserve"> is envisioned as being inclusive of a</w:t>
      </w:r>
      <w:r>
        <w:t xml:space="preserve"> </w:t>
      </w:r>
      <w:r w:rsidR="00B023A3">
        <w:t xml:space="preserve">wide range of stakeholders </w:t>
      </w:r>
      <w:r>
        <w:t>including government</w:t>
      </w:r>
      <w:r w:rsidR="00B023A3">
        <w:t>, donors, local NGOs and the</w:t>
      </w:r>
      <w:r w:rsidR="00DB5655">
        <w:t xml:space="preserve"> </w:t>
      </w:r>
      <w:r w:rsidR="00B023A3">
        <w:t>private sector. The role of these varied</w:t>
      </w:r>
      <w:r>
        <w:t xml:space="preserve"> </w:t>
      </w:r>
      <w:r w:rsidR="00B023A3">
        <w:t>stakeholders is three-fold: to ensure the</w:t>
      </w:r>
      <w:r w:rsidR="00ED0D29">
        <w:t xml:space="preserve"> </w:t>
      </w:r>
      <w:r w:rsidR="00B023A3">
        <w:t xml:space="preserve">use and implementation of the </w:t>
      </w:r>
      <w:r w:rsidR="00ED0D29">
        <w:t>plan in relation to communication about COVID 19</w:t>
      </w:r>
      <w:r w:rsidR="00B023A3">
        <w:t xml:space="preserve">; </w:t>
      </w:r>
      <w:r w:rsidR="006417E9">
        <w:t xml:space="preserve">and </w:t>
      </w:r>
      <w:r w:rsidR="00B023A3">
        <w:t>to</w:t>
      </w:r>
      <w:r w:rsidR="00ED0D29">
        <w:t xml:space="preserve"> </w:t>
      </w:r>
      <w:r w:rsidR="00B023A3">
        <w:t>contribut</w:t>
      </w:r>
      <w:r w:rsidR="006417E9">
        <w:t>e resources for its undertaking</w:t>
      </w:r>
      <w:r w:rsidR="00B023A3">
        <w:t>.</w:t>
      </w:r>
      <w:r w:rsidR="00ED0D29">
        <w:t xml:space="preserve"> </w:t>
      </w:r>
      <w:r w:rsidR="006417E9">
        <w:t>As such, the</w:t>
      </w:r>
      <w:r w:rsidR="00AE5088" w:rsidRPr="00AE5088">
        <w:t xml:space="preserve"> Health Education </w:t>
      </w:r>
      <w:r w:rsidR="00B91173">
        <w:t>Services Directorate</w:t>
      </w:r>
      <w:r w:rsidR="00AE5088">
        <w:t xml:space="preserve"> will on </w:t>
      </w:r>
      <w:r w:rsidR="00CF6584">
        <w:t xml:space="preserve">monthly and quarterly basis, compile activity reports from various stakeholders and provide compiled summaries and progress reports </w:t>
      </w:r>
      <w:r w:rsidR="002110D6">
        <w:t xml:space="preserve">regarding the implementation status of the </w:t>
      </w:r>
      <w:r w:rsidR="002110D6" w:rsidRPr="002C519A">
        <w:t>Risk and Crisis Communication Response Plan</w:t>
      </w:r>
      <w:r w:rsidR="00B57EC7">
        <w:t xml:space="preserve"> at national level</w:t>
      </w:r>
      <w:r w:rsidR="002110D6">
        <w:t xml:space="preserve">. These reports shall form the basis for reporting </w:t>
      </w:r>
      <w:r w:rsidR="00B57EC7">
        <w:t>on implementation status of the SEP by the PIU. Furthermore, the PIU shall provide monthly summaries and reports</w:t>
      </w:r>
      <w:r w:rsidR="002110D6">
        <w:t xml:space="preserve"> </w:t>
      </w:r>
      <w:r w:rsidR="0094255A">
        <w:t>on public grievances, enquiries and related incidents, together with the status of implementation of associated corrective/preventative actions</w:t>
      </w:r>
      <w:r w:rsidR="00CF6584">
        <w:t xml:space="preserve"> in relation to the GRM</w:t>
      </w:r>
      <w:r w:rsidR="0094255A">
        <w:t>. The</w:t>
      </w:r>
      <w:r w:rsidR="00225D31">
        <w:t>se</w:t>
      </w:r>
      <w:r w:rsidR="0094255A">
        <w:t xml:space="preserve"> monthly summaries will provide a mechanism for assessing both the number and the nature of complaints and requests for information, along with the Project’s ability to address those in a timely and effective manner. Information on public engagement activities undertaken by the Project during the year may be conveyed to the stakeholders in two possible ways:</w:t>
      </w:r>
    </w:p>
    <w:p w14:paraId="3B722782" w14:textId="77777777" w:rsidR="0094255A" w:rsidRDefault="0094255A" w:rsidP="00F44DB1">
      <w:pPr>
        <w:pStyle w:val="ListParagraph"/>
        <w:numPr>
          <w:ilvl w:val="0"/>
          <w:numId w:val="37"/>
        </w:numPr>
      </w:pPr>
      <w:r>
        <w:t>Publication of a standalone annual report on project’s interaction with the stakeholders.</w:t>
      </w:r>
    </w:p>
    <w:p w14:paraId="256286A9" w14:textId="77777777" w:rsidR="0094255A" w:rsidRDefault="0094255A" w:rsidP="00F44DB1">
      <w:pPr>
        <w:pStyle w:val="ListParagraph"/>
        <w:numPr>
          <w:ilvl w:val="0"/>
          <w:numId w:val="37"/>
        </w:numPr>
      </w:pPr>
      <w:r>
        <w:t>A number of Key Performance Indicators (KPIs) will also be monitored by the project on a regular basis, including the following parameters:</w:t>
      </w:r>
    </w:p>
    <w:p w14:paraId="4FD4D277" w14:textId="77777777" w:rsidR="0094255A" w:rsidRDefault="0094255A" w:rsidP="00F44DB1">
      <w:pPr>
        <w:pStyle w:val="ListParagraph"/>
        <w:numPr>
          <w:ilvl w:val="1"/>
          <w:numId w:val="37"/>
        </w:numPr>
      </w:pPr>
      <w:r>
        <w:t>Frequency of public engagement activities;</w:t>
      </w:r>
    </w:p>
    <w:p w14:paraId="329B0D9A" w14:textId="77777777" w:rsidR="0094255A" w:rsidRDefault="0094255A" w:rsidP="00F44DB1">
      <w:pPr>
        <w:pStyle w:val="ListParagraph"/>
        <w:numPr>
          <w:ilvl w:val="1"/>
          <w:numId w:val="37"/>
        </w:numPr>
      </w:pPr>
      <w:r>
        <w:t>Number of public grievances received within a reporting period (e.g. monthly, quarterly, or annually) and number of those resolved within the prescribed timeline;</w:t>
      </w:r>
      <w:r w:rsidR="00F44DB1">
        <w:t xml:space="preserve"> and</w:t>
      </w:r>
    </w:p>
    <w:p w14:paraId="016595C8" w14:textId="77777777" w:rsidR="0094255A" w:rsidRDefault="0094255A" w:rsidP="00F44DB1">
      <w:pPr>
        <w:pStyle w:val="ListParagraph"/>
        <w:numPr>
          <w:ilvl w:val="1"/>
          <w:numId w:val="37"/>
        </w:numPr>
      </w:pPr>
      <w:r>
        <w:t>Number of press materials published/broadcasted in the local, and national media</w:t>
      </w:r>
      <w:r w:rsidR="00F44DB1">
        <w:t>.</w:t>
      </w:r>
    </w:p>
    <w:p w14:paraId="0F4E0084" w14:textId="6172F913" w:rsidR="0043374B" w:rsidRDefault="00C063CE" w:rsidP="003D54F0">
      <w:pPr>
        <w:pStyle w:val="Heading2"/>
      </w:pPr>
      <w:bookmarkStart w:id="46" w:name="_Toc103702420"/>
      <w:r>
        <w:t>6.3 Disclosure</w:t>
      </w:r>
      <w:bookmarkEnd w:id="46"/>
    </w:p>
    <w:p w14:paraId="12CA451E" w14:textId="7F1827C4" w:rsidR="00C063CE" w:rsidRDefault="00C063CE" w:rsidP="007378B4">
      <w:r w:rsidRPr="00C063CE">
        <w:t xml:space="preserve">This </w:t>
      </w:r>
      <w:r>
        <w:t>SEP</w:t>
      </w:r>
      <w:r w:rsidRPr="00C063CE">
        <w:t xml:space="preserve"> will be approved by the GoM and WB and disclosed locally with translation into Chichewa, the national local language. This </w:t>
      </w:r>
      <w:r>
        <w:t>SEP</w:t>
      </w:r>
      <w:r w:rsidRPr="00C063CE">
        <w:t xml:space="preserve"> will be disclosed on MoH website and through the World Bank’s external website.</w:t>
      </w:r>
    </w:p>
    <w:p w14:paraId="6807E0F9" w14:textId="2957A7D0" w:rsidR="00C063CE" w:rsidRDefault="00C063CE" w:rsidP="007378B4"/>
    <w:p w14:paraId="22CDA431" w14:textId="77777777" w:rsidR="00C063CE" w:rsidRDefault="00C063CE" w:rsidP="007378B4">
      <w:pPr>
        <w:sectPr w:rsidR="00C063CE" w:rsidSect="007F577F">
          <w:pgSz w:w="11906" w:h="16838"/>
          <w:pgMar w:top="1440" w:right="1440" w:bottom="1440" w:left="1440" w:header="720" w:footer="720" w:gutter="0"/>
          <w:cols w:space="720"/>
          <w:docGrid w:linePitch="360"/>
        </w:sectPr>
      </w:pPr>
    </w:p>
    <w:p w14:paraId="3E767300" w14:textId="77777777" w:rsidR="00C7361A" w:rsidRDefault="00B945EE" w:rsidP="00B945EE">
      <w:pPr>
        <w:pStyle w:val="Heading1"/>
        <w:numPr>
          <w:ilvl w:val="0"/>
          <w:numId w:val="0"/>
        </w:numPr>
        <w:ind w:left="360"/>
      </w:pPr>
      <w:bookmarkStart w:id="47" w:name="_Toc103702421"/>
      <w:r>
        <w:t>ANNEX 1: GRIEVANCE REPORTING FORM</w:t>
      </w:r>
      <w:bookmarkEnd w:id="47"/>
    </w:p>
    <w:p w14:paraId="61269B2E" w14:textId="77777777" w:rsidR="00856181" w:rsidRPr="00856181" w:rsidRDefault="00856181" w:rsidP="00856181"/>
    <w:p w14:paraId="211C2382" w14:textId="77777777" w:rsidR="00AB45A9" w:rsidRPr="00AB45A9" w:rsidRDefault="00AB45A9" w:rsidP="00AB45A9">
      <w:pPr>
        <w:spacing w:after="160" w:line="259" w:lineRule="auto"/>
        <w:jc w:val="left"/>
        <w:rPr>
          <w:rFonts w:ascii="Cambria" w:eastAsia="Calibri" w:hAnsi="Cambria" w:cs="Times New Roman"/>
          <w:b/>
          <w:sz w:val="28"/>
          <w:szCs w:val="28"/>
        </w:rPr>
      </w:pPr>
      <w:r w:rsidRPr="00AB45A9">
        <w:rPr>
          <w:rFonts w:ascii="Cambria" w:eastAsia="Calibri" w:hAnsi="Cambria" w:cs="Times New Roman"/>
          <w:b/>
          <w:sz w:val="28"/>
          <w:szCs w:val="28"/>
        </w:rPr>
        <w:t>GRIEVANCE REPORTING</w:t>
      </w:r>
      <w:r w:rsidRPr="00AB45A9">
        <w:rPr>
          <w:rFonts w:ascii="Cambria" w:eastAsia="Calibri" w:hAnsi="Cambria" w:cs="Times New Roman"/>
          <w:b/>
          <w:sz w:val="28"/>
          <w:szCs w:val="28"/>
        </w:rPr>
        <w:tab/>
      </w:r>
      <w:r w:rsidRPr="00AB45A9">
        <w:rPr>
          <w:rFonts w:ascii="Cambria" w:eastAsia="Calibri" w:hAnsi="Cambria" w:cs="Times New Roman"/>
          <w:b/>
          <w:sz w:val="28"/>
          <w:szCs w:val="28"/>
        </w:rPr>
        <w:tab/>
      </w:r>
      <w:r w:rsidR="008C33B8" w:rsidRPr="00571468">
        <w:rPr>
          <w:rFonts w:ascii="Cambria" w:eastAsia="Calibri" w:hAnsi="Cambria" w:cs="Times New Roman"/>
          <w:b/>
          <w:noProof/>
          <w:sz w:val="28"/>
          <w:szCs w:val="28"/>
          <w:lang w:val="en-US"/>
        </w:rPr>
        <mc:AlternateContent>
          <mc:Choice Requires="wps">
            <w:drawing>
              <wp:anchor distT="0" distB="0" distL="114300" distR="114300" simplePos="0" relativeHeight="251661312" behindDoc="0" locked="0" layoutInCell="1" allowOverlap="1" wp14:anchorId="3D84E62D" wp14:editId="2E7F3194">
                <wp:simplePos x="0" y="0"/>
                <wp:positionH relativeFrom="margin">
                  <wp:posOffset>2114550</wp:posOffset>
                </wp:positionH>
                <wp:positionV relativeFrom="paragraph">
                  <wp:posOffset>41910</wp:posOffset>
                </wp:positionV>
                <wp:extent cx="3810000" cy="4191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810000" cy="419100"/>
                        </a:xfrm>
                        <a:prstGeom prst="rect">
                          <a:avLst/>
                        </a:prstGeom>
                        <a:solidFill>
                          <a:sysClr val="window" lastClr="FFFFFF"/>
                        </a:solidFill>
                        <a:ln w="6350">
                          <a:solidFill>
                            <a:prstClr val="black"/>
                          </a:solidFill>
                        </a:ln>
                        <a:effectLst/>
                      </wps:spPr>
                      <wps:txbx>
                        <w:txbxContent>
                          <w:p w14:paraId="46C17A60" w14:textId="77777777" w:rsidR="00491829" w:rsidRPr="00A238FF" w:rsidRDefault="00491829" w:rsidP="008C33B8">
                            <w:pPr>
                              <w:pStyle w:val="NoSpacing"/>
                              <w:rPr>
                                <w:rFonts w:ascii="Cambria" w:hAnsi="Cambria"/>
                                <w:b/>
                                <w:sz w:val="18"/>
                                <w:szCs w:val="18"/>
                              </w:rPr>
                            </w:pPr>
                            <w:r>
                              <w:rPr>
                                <w:rFonts w:ascii="Cambria" w:hAnsi="Cambria"/>
                                <w:b/>
                                <w:sz w:val="20"/>
                                <w:szCs w:val="20"/>
                              </w:rPr>
                              <w:t>PHIM/</w:t>
                            </w:r>
                            <w:r w:rsidRPr="000E3C0E">
                              <w:rPr>
                                <w:rFonts w:ascii="Cambria" w:hAnsi="Cambria"/>
                                <w:b/>
                                <w:sz w:val="20"/>
                                <w:szCs w:val="20"/>
                              </w:rPr>
                              <w:t>GRM</w:t>
                            </w:r>
                            <w:r w:rsidRPr="00A238FF">
                              <w:rPr>
                                <w:rFonts w:ascii="Cambria" w:hAnsi="Cambria"/>
                                <w:b/>
                              </w:rPr>
                              <w:t xml:space="preserve"> </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0780928A" w14:textId="77777777" w:rsidR="00491829" w:rsidRDefault="00491829" w:rsidP="008C33B8">
                            <w:pPr>
                              <w:pStyle w:val="NoSpacing"/>
                            </w:pPr>
                            <w:r w:rsidRPr="00A238FF">
                              <w:rPr>
                                <w:rFonts w:ascii="Cambria" w:hAnsi="Cambria"/>
                                <w:b/>
                              </w:rPr>
                              <w:t xml:space="preserve">         </w:t>
                            </w:r>
                            <w:r>
                              <w:rPr>
                                <w:rFonts w:ascii="Cambria" w:hAnsi="Cambria"/>
                                <w:b/>
                              </w:rPr>
                              <w:t xml:space="preserve">                          </w:t>
                            </w:r>
                            <w:r w:rsidRPr="00A238FF">
                              <w:rPr>
                                <w:rFonts w:ascii="Cambria" w:hAnsi="Cambria"/>
                                <w:b/>
                                <w:sz w:val="20"/>
                                <w:szCs w:val="20"/>
                              </w:rPr>
                              <w:t>(</w:t>
                            </w:r>
                            <w:r>
                              <w:rPr>
                                <w:rFonts w:ascii="Cambria" w:hAnsi="Cambria"/>
                                <w:b/>
                                <w:sz w:val="20"/>
                                <w:szCs w:val="20"/>
                              </w:rPr>
                              <w:t>Location</w:t>
                            </w:r>
                            <w:r w:rsidRPr="00A238FF">
                              <w:rPr>
                                <w:rFonts w:ascii="Cambria" w:hAnsi="Cambria"/>
                                <w:b/>
                                <w:sz w:val="20"/>
                                <w:szCs w:val="20"/>
                              </w:rPr>
                              <w:t>)</w:t>
                            </w:r>
                            <w:r w:rsidRPr="00A238FF">
                              <w:rPr>
                                <w:rFonts w:ascii="Cambria" w:hAnsi="Cambria"/>
                                <w:b/>
                                <w:sz w:val="20"/>
                                <w:szCs w:val="20"/>
                              </w:rPr>
                              <w:tab/>
                            </w:r>
                            <w:r>
                              <w:rPr>
                                <w:rFonts w:ascii="Cambria" w:hAnsi="Cambria"/>
                                <w:b/>
                                <w:sz w:val="20"/>
                                <w:szCs w:val="20"/>
                              </w:rPr>
                              <w:t xml:space="preserve">       (Reference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6A826D8E" w14:textId="77777777" w:rsidR="00491829" w:rsidRDefault="00491829" w:rsidP="008C33B8"/>
                          <w:p w14:paraId="28B1CDFC" w14:textId="77777777" w:rsidR="00491829" w:rsidRDefault="00491829" w:rsidP="008C3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4E62D" id="_x0000_t202" coordsize="21600,21600" o:spt="202" path="m,l,21600r21600,l21600,xe">
                <v:stroke joinstyle="miter"/>
                <v:path gradientshapeok="t" o:connecttype="rect"/>
              </v:shapetype>
              <v:shape id="Text Box 11" o:spid="_x0000_s1026" type="#_x0000_t202" style="position:absolute;margin-left:166.5pt;margin-top:3.3pt;width:300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" fillcolor="window" strokeweight=".5pt">
                <v:textbox>
                  <w:txbxContent>
                    <w:p w14:paraId="46C17A60" w14:textId="77777777" w:rsidR="00491829" w:rsidRPr="00A238FF" w:rsidRDefault="00491829" w:rsidP="008C33B8">
                      <w:pPr>
                        <w:pStyle w:val="NoSpacing"/>
                        <w:rPr>
                          <w:rFonts w:ascii="Cambria" w:hAnsi="Cambria"/>
                          <w:b/>
                          <w:sz w:val="18"/>
                          <w:szCs w:val="18"/>
                        </w:rPr>
                      </w:pPr>
                      <w:r>
                        <w:rPr>
                          <w:rFonts w:ascii="Cambria" w:hAnsi="Cambria"/>
                          <w:b/>
                          <w:sz w:val="20"/>
                          <w:szCs w:val="20"/>
                        </w:rPr>
                        <w:t>PHIM/</w:t>
                      </w:r>
                      <w:r w:rsidRPr="000E3C0E">
                        <w:rPr>
                          <w:rFonts w:ascii="Cambria" w:hAnsi="Cambria"/>
                          <w:b/>
                          <w:sz w:val="20"/>
                          <w:szCs w:val="20"/>
                        </w:rPr>
                        <w:t>GRM</w:t>
                      </w:r>
                      <w:r w:rsidRPr="00A238FF">
                        <w:rPr>
                          <w:rFonts w:ascii="Cambria" w:hAnsi="Cambria"/>
                          <w:b/>
                        </w:rPr>
                        <w:t xml:space="preserve"> </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0780928A" w14:textId="77777777" w:rsidR="00491829" w:rsidRDefault="00491829" w:rsidP="008C33B8">
                      <w:pPr>
                        <w:pStyle w:val="NoSpacing"/>
                      </w:pPr>
                      <w:r w:rsidRPr="00A238FF">
                        <w:rPr>
                          <w:rFonts w:ascii="Cambria" w:hAnsi="Cambria"/>
                          <w:b/>
                        </w:rPr>
                        <w:t xml:space="preserve">         </w:t>
                      </w:r>
                      <w:r>
                        <w:rPr>
                          <w:rFonts w:ascii="Cambria" w:hAnsi="Cambria"/>
                          <w:b/>
                        </w:rPr>
                        <w:t xml:space="preserve">                          </w:t>
                      </w:r>
                      <w:r w:rsidRPr="00A238FF">
                        <w:rPr>
                          <w:rFonts w:ascii="Cambria" w:hAnsi="Cambria"/>
                          <w:b/>
                          <w:sz w:val="20"/>
                          <w:szCs w:val="20"/>
                        </w:rPr>
                        <w:t>(</w:t>
                      </w:r>
                      <w:r>
                        <w:rPr>
                          <w:rFonts w:ascii="Cambria" w:hAnsi="Cambria"/>
                          <w:b/>
                          <w:sz w:val="20"/>
                          <w:szCs w:val="20"/>
                        </w:rPr>
                        <w:t>Location</w:t>
                      </w:r>
                      <w:r w:rsidRPr="00A238FF">
                        <w:rPr>
                          <w:rFonts w:ascii="Cambria" w:hAnsi="Cambria"/>
                          <w:b/>
                          <w:sz w:val="20"/>
                          <w:szCs w:val="20"/>
                        </w:rPr>
                        <w:t>)</w:t>
                      </w:r>
                      <w:r w:rsidRPr="00A238FF">
                        <w:rPr>
                          <w:rFonts w:ascii="Cambria" w:hAnsi="Cambria"/>
                          <w:b/>
                          <w:sz w:val="20"/>
                          <w:szCs w:val="20"/>
                        </w:rPr>
                        <w:tab/>
                      </w:r>
                      <w:r>
                        <w:rPr>
                          <w:rFonts w:ascii="Cambria" w:hAnsi="Cambria"/>
                          <w:b/>
                          <w:sz w:val="20"/>
                          <w:szCs w:val="20"/>
                        </w:rPr>
                        <w:t xml:space="preserve">       (Reference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6A826D8E" w14:textId="77777777" w:rsidR="00491829" w:rsidRDefault="00491829" w:rsidP="008C33B8"/>
                    <w:p w14:paraId="28B1CDFC" w14:textId="77777777" w:rsidR="00491829" w:rsidRDefault="00491829" w:rsidP="008C33B8"/>
                  </w:txbxContent>
                </v:textbox>
                <w10:wrap anchorx="margin"/>
              </v:shape>
            </w:pict>
          </mc:Fallback>
        </mc:AlternateContent>
      </w:r>
      <w:r w:rsidRPr="00AB45A9">
        <w:rPr>
          <w:rFonts w:ascii="Cambria" w:eastAsia="Calibri" w:hAnsi="Cambria" w:cs="Times New Roman"/>
          <w:b/>
          <w:sz w:val="28"/>
          <w:szCs w:val="28"/>
        </w:rPr>
        <w:tab/>
      </w:r>
      <w:r w:rsidRPr="00AB45A9">
        <w:rPr>
          <w:rFonts w:ascii="Cambria" w:eastAsia="Calibri" w:hAnsi="Cambria" w:cs="Times New Roman"/>
          <w:b/>
          <w:sz w:val="28"/>
          <w:szCs w:val="28"/>
        </w:rPr>
        <w:tab/>
      </w:r>
      <w:r w:rsidRPr="00AB45A9">
        <w:rPr>
          <w:rFonts w:ascii="Cambria" w:eastAsia="Calibri" w:hAnsi="Cambria" w:cs="Times New Roman"/>
          <w:b/>
          <w:sz w:val="28"/>
          <w:szCs w:val="28"/>
        </w:rPr>
        <w:tab/>
      </w:r>
    </w:p>
    <w:p w14:paraId="4F8AE600" w14:textId="77777777" w:rsidR="00AB45A9" w:rsidRPr="00AB45A9" w:rsidRDefault="00AB45A9" w:rsidP="00AB45A9">
      <w:pPr>
        <w:spacing w:after="0" w:line="240" w:lineRule="auto"/>
        <w:jc w:val="left"/>
        <w:rPr>
          <w:rFonts w:ascii="Calibri" w:eastAsia="Calibri" w:hAnsi="Calibri" w:cs="Times New Roman"/>
          <w:sz w:val="16"/>
          <w:szCs w:val="16"/>
        </w:rPr>
      </w:pPr>
    </w:p>
    <w:p w14:paraId="1EA67B8C" w14:textId="77777777" w:rsidR="00AB45A9" w:rsidRPr="00AB45A9" w:rsidRDefault="00AB45A9" w:rsidP="00AB45A9">
      <w:pPr>
        <w:spacing w:after="0" w:line="240" w:lineRule="auto"/>
        <w:jc w:val="left"/>
        <w:rPr>
          <w:rFonts w:ascii="Calibri" w:eastAsia="Calibri" w:hAnsi="Calibri" w:cs="Times New Roman"/>
          <w:sz w:val="16"/>
          <w:szCs w:val="16"/>
        </w:rPr>
      </w:pPr>
    </w:p>
    <w:tbl>
      <w:tblPr>
        <w:tblW w:w="549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42"/>
        <w:gridCol w:w="1540"/>
        <w:gridCol w:w="855"/>
        <w:gridCol w:w="1602"/>
        <w:gridCol w:w="386"/>
        <w:gridCol w:w="2247"/>
      </w:tblGrid>
      <w:tr w:rsidR="00AB45A9" w:rsidRPr="00AB45A9" w14:paraId="37E598ED" w14:textId="77777777" w:rsidTr="00021AB1">
        <w:trPr>
          <w:trHeight w:val="255"/>
        </w:trPr>
        <w:tc>
          <w:tcPr>
            <w:tcW w:w="5000" w:type="pct"/>
            <w:gridSpan w:val="7"/>
            <w:shd w:val="clear" w:color="auto" w:fill="auto"/>
            <w:hideMark/>
          </w:tcPr>
          <w:p w14:paraId="73DE72C3" w14:textId="77777777" w:rsidR="00AB45A9" w:rsidRPr="00AB45A9" w:rsidRDefault="00AB45A9" w:rsidP="00AB45A9">
            <w:pPr>
              <w:spacing w:after="0" w:line="240" w:lineRule="auto"/>
              <w:jc w:val="left"/>
              <w:rPr>
                <w:rFonts w:eastAsia="Times New Roman" w:cs="Times New Roman"/>
                <w:sz w:val="20"/>
                <w:szCs w:val="20"/>
                <w:lang w:eastAsia="en-GB"/>
              </w:rPr>
            </w:pPr>
            <w:r w:rsidRPr="00AB45A9">
              <w:rPr>
                <w:rFonts w:ascii="Cambria" w:eastAsia="Times New Roman" w:hAnsi="Cambria" w:cs="Times New Roman"/>
                <w:b/>
                <w:bCs/>
                <w:color w:val="000000"/>
                <w:sz w:val="20"/>
                <w:szCs w:val="20"/>
                <w:lang w:val="en-US" w:eastAsia="en-GB"/>
              </w:rPr>
              <w:t xml:space="preserve">1. Complainant’s Information </w:t>
            </w:r>
          </w:p>
        </w:tc>
      </w:tr>
      <w:tr w:rsidR="00AB45A9" w:rsidRPr="00AB45A9" w14:paraId="7793D845" w14:textId="77777777" w:rsidTr="00021AB1">
        <w:trPr>
          <w:trHeight w:val="600"/>
        </w:trPr>
        <w:tc>
          <w:tcPr>
            <w:tcW w:w="5000" w:type="pct"/>
            <w:gridSpan w:val="7"/>
            <w:shd w:val="clear" w:color="auto" w:fill="auto"/>
            <w:hideMark/>
          </w:tcPr>
          <w:p w14:paraId="7E28A020" w14:textId="77777777" w:rsidR="00AB45A9" w:rsidRPr="00AB45A9" w:rsidRDefault="00AB45A9" w:rsidP="00AB45A9">
            <w:pPr>
              <w:spacing w:after="0" w:line="240" w:lineRule="auto"/>
              <w:jc w:val="center"/>
              <w:rPr>
                <w:rFonts w:ascii="Cambria" w:eastAsia="Times New Roman" w:hAnsi="Cambria" w:cs="Times New Roman"/>
                <w:i/>
                <w:iCs/>
                <w:color w:val="000000"/>
                <w:sz w:val="20"/>
                <w:szCs w:val="20"/>
                <w:lang w:eastAsia="en-GB"/>
              </w:rPr>
            </w:pPr>
            <w:r w:rsidRPr="00AB45A9">
              <w:rPr>
                <w:rFonts w:ascii="Cambria" w:eastAsia="Times New Roman" w:hAnsi="Cambria" w:cs="Times New Roman"/>
                <w:i/>
                <w:iCs/>
                <w:color w:val="000000"/>
                <w:sz w:val="20"/>
                <w:szCs w:val="20"/>
                <w:lang w:val="en-US" w:eastAsia="en-GB"/>
              </w:rPr>
              <w:t>(This information must be provided. The identity of complainants will be kept confidential if they request so.)</w:t>
            </w:r>
          </w:p>
        </w:tc>
      </w:tr>
      <w:tr w:rsidR="00AB45A9" w:rsidRPr="00AB45A9" w14:paraId="2E4E7541" w14:textId="77777777" w:rsidTr="00021AB1">
        <w:trPr>
          <w:trHeight w:val="300"/>
        </w:trPr>
        <w:tc>
          <w:tcPr>
            <w:tcW w:w="1074" w:type="pct"/>
            <w:shd w:val="clear" w:color="auto" w:fill="auto"/>
            <w:hideMark/>
          </w:tcPr>
          <w:p w14:paraId="7DDCB797" w14:textId="77777777" w:rsidR="00AB45A9" w:rsidRPr="00AB45A9" w:rsidRDefault="00AB45A9" w:rsidP="00AB45A9">
            <w:pPr>
              <w:spacing w:after="0" w:line="240" w:lineRule="auto"/>
              <w:jc w:val="center"/>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Names and Titles (Dr/Mr/Ms/Mrs)</w:t>
            </w:r>
          </w:p>
        </w:tc>
        <w:tc>
          <w:tcPr>
            <w:tcW w:w="577" w:type="pct"/>
            <w:shd w:val="clear" w:color="auto" w:fill="auto"/>
            <w:hideMark/>
          </w:tcPr>
          <w:p w14:paraId="177C04AF" w14:textId="77777777" w:rsidR="00AB45A9" w:rsidRPr="00AB45A9" w:rsidRDefault="00AB45A9" w:rsidP="00AB45A9">
            <w:pPr>
              <w:spacing w:after="0" w:line="240" w:lineRule="auto"/>
              <w:jc w:val="center"/>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Signatures</w:t>
            </w:r>
          </w:p>
        </w:tc>
        <w:tc>
          <w:tcPr>
            <w:tcW w:w="778" w:type="pct"/>
            <w:shd w:val="clear" w:color="auto" w:fill="auto"/>
            <w:hideMark/>
          </w:tcPr>
          <w:p w14:paraId="0BCC658D" w14:textId="77777777" w:rsidR="00AB45A9" w:rsidRPr="00AB45A9" w:rsidRDefault="00AB45A9" w:rsidP="00AB45A9">
            <w:pPr>
              <w:spacing w:after="0" w:line="240" w:lineRule="auto"/>
              <w:jc w:val="center"/>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 xml:space="preserve">Positions/ Organizations </w:t>
            </w:r>
            <w:r w:rsidRPr="00AB45A9">
              <w:rPr>
                <w:rFonts w:ascii="Cambria" w:eastAsia="Times New Roman" w:hAnsi="Cambria" w:cs="Times New Roman"/>
                <w:i/>
                <w:iCs/>
                <w:color w:val="000000"/>
                <w:sz w:val="20"/>
                <w:szCs w:val="20"/>
                <w:lang w:val="en-US" w:eastAsia="en-GB"/>
              </w:rPr>
              <w:t>(If any)</w:t>
            </w:r>
          </w:p>
        </w:tc>
        <w:tc>
          <w:tcPr>
            <w:tcW w:w="1241" w:type="pct"/>
            <w:gridSpan w:val="2"/>
            <w:vMerge w:val="restart"/>
            <w:shd w:val="clear" w:color="auto" w:fill="auto"/>
            <w:hideMark/>
          </w:tcPr>
          <w:p w14:paraId="3B6079A3"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Addresses:</w:t>
            </w:r>
          </w:p>
          <w:p w14:paraId="7F272A84"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val="en-US" w:eastAsia="en-GB"/>
              </w:rPr>
            </w:pPr>
          </w:p>
          <w:p w14:paraId="1C971506"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val="en-US" w:eastAsia="en-GB"/>
              </w:rPr>
            </w:pPr>
          </w:p>
          <w:p w14:paraId="6B0E3F73"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Contact Tel.</w:t>
            </w:r>
          </w:p>
        </w:tc>
        <w:tc>
          <w:tcPr>
            <w:tcW w:w="1331" w:type="pct"/>
            <w:gridSpan w:val="2"/>
            <w:vMerge w:val="restart"/>
            <w:shd w:val="clear" w:color="auto" w:fill="auto"/>
            <w:hideMark/>
          </w:tcPr>
          <w:p w14:paraId="1CA5086E"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val="en-US" w:eastAsia="en-GB"/>
              </w:rPr>
            </w:pPr>
            <w:r w:rsidRPr="00AB45A9">
              <w:rPr>
                <w:rFonts w:ascii="Cambria" w:eastAsia="Times New Roman" w:hAnsi="Cambria" w:cs="Times New Roman"/>
                <w:color w:val="000000"/>
                <w:sz w:val="20"/>
                <w:szCs w:val="20"/>
                <w:lang w:val="en-US" w:eastAsia="en-GB"/>
              </w:rPr>
              <w:t>E-mail:</w:t>
            </w:r>
          </w:p>
          <w:p w14:paraId="02411BF0"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val="en-US" w:eastAsia="en-GB"/>
              </w:rPr>
            </w:pPr>
          </w:p>
          <w:p w14:paraId="16D96D9A"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TA/VGE</w:t>
            </w:r>
          </w:p>
        </w:tc>
      </w:tr>
      <w:tr w:rsidR="00AB45A9" w:rsidRPr="00AB45A9" w14:paraId="03191A04" w14:textId="77777777" w:rsidTr="00021AB1">
        <w:trPr>
          <w:trHeight w:val="300"/>
        </w:trPr>
        <w:tc>
          <w:tcPr>
            <w:tcW w:w="1074" w:type="pct"/>
            <w:shd w:val="clear" w:color="auto" w:fill="auto"/>
            <w:hideMark/>
          </w:tcPr>
          <w:p w14:paraId="12F513F6" w14:textId="77777777" w:rsidR="00AB45A9" w:rsidRPr="00AB45A9" w:rsidRDefault="00AB45A9" w:rsidP="00AB45A9">
            <w:pPr>
              <w:spacing w:after="0" w:line="240" w:lineRule="auto"/>
              <w:jc w:val="center"/>
              <w:rPr>
                <w:rFonts w:ascii="Cambria" w:eastAsia="Times New Roman" w:hAnsi="Cambria" w:cs="Times New Roman"/>
                <w:color w:val="000000"/>
                <w:sz w:val="20"/>
                <w:szCs w:val="20"/>
                <w:lang w:eastAsia="en-GB"/>
              </w:rPr>
            </w:pPr>
          </w:p>
        </w:tc>
        <w:tc>
          <w:tcPr>
            <w:tcW w:w="577" w:type="pct"/>
            <w:shd w:val="clear" w:color="auto" w:fill="auto"/>
            <w:hideMark/>
          </w:tcPr>
          <w:p w14:paraId="5F0B7392" w14:textId="77777777" w:rsidR="00AB45A9" w:rsidRPr="00AB45A9" w:rsidRDefault="00AB45A9" w:rsidP="00AB45A9">
            <w:pPr>
              <w:spacing w:after="0" w:line="240" w:lineRule="auto"/>
              <w:jc w:val="center"/>
              <w:rPr>
                <w:rFonts w:eastAsia="Times New Roman" w:cs="Times New Roman"/>
                <w:sz w:val="20"/>
                <w:szCs w:val="20"/>
                <w:lang w:eastAsia="en-GB"/>
              </w:rPr>
            </w:pPr>
          </w:p>
        </w:tc>
        <w:tc>
          <w:tcPr>
            <w:tcW w:w="778" w:type="pct"/>
            <w:shd w:val="clear" w:color="auto" w:fill="auto"/>
            <w:hideMark/>
          </w:tcPr>
          <w:p w14:paraId="555D9283" w14:textId="77777777" w:rsidR="00AB45A9" w:rsidRPr="00AB45A9" w:rsidRDefault="00AB45A9" w:rsidP="00AB45A9">
            <w:pPr>
              <w:spacing w:after="0" w:line="240" w:lineRule="auto"/>
              <w:jc w:val="left"/>
              <w:rPr>
                <w:rFonts w:eastAsia="Times New Roman" w:cs="Times New Roman"/>
                <w:sz w:val="20"/>
                <w:szCs w:val="20"/>
                <w:lang w:eastAsia="en-GB"/>
              </w:rPr>
            </w:pPr>
          </w:p>
        </w:tc>
        <w:tc>
          <w:tcPr>
            <w:tcW w:w="1241" w:type="pct"/>
            <w:gridSpan w:val="2"/>
            <w:vMerge/>
            <w:shd w:val="clear" w:color="auto" w:fill="auto"/>
            <w:hideMark/>
          </w:tcPr>
          <w:p w14:paraId="01CA89B4" w14:textId="77777777" w:rsidR="00AB45A9" w:rsidRPr="00AB45A9" w:rsidRDefault="00AB45A9" w:rsidP="00AB45A9">
            <w:pPr>
              <w:spacing w:after="0" w:line="240" w:lineRule="auto"/>
              <w:jc w:val="left"/>
              <w:rPr>
                <w:rFonts w:eastAsia="Times New Roman" w:cs="Times New Roman"/>
                <w:sz w:val="20"/>
                <w:szCs w:val="20"/>
                <w:lang w:eastAsia="en-GB"/>
              </w:rPr>
            </w:pPr>
          </w:p>
        </w:tc>
        <w:tc>
          <w:tcPr>
            <w:tcW w:w="1331" w:type="pct"/>
            <w:gridSpan w:val="2"/>
            <w:vMerge/>
            <w:shd w:val="clear" w:color="auto" w:fill="auto"/>
            <w:hideMark/>
          </w:tcPr>
          <w:p w14:paraId="52117743" w14:textId="77777777" w:rsidR="00AB45A9" w:rsidRPr="00AB45A9" w:rsidRDefault="00AB45A9" w:rsidP="00AB45A9">
            <w:pPr>
              <w:spacing w:after="0" w:line="240" w:lineRule="auto"/>
              <w:jc w:val="left"/>
              <w:rPr>
                <w:rFonts w:eastAsia="Times New Roman" w:cs="Times New Roman"/>
                <w:sz w:val="20"/>
                <w:szCs w:val="20"/>
                <w:lang w:eastAsia="en-GB"/>
              </w:rPr>
            </w:pPr>
          </w:p>
        </w:tc>
      </w:tr>
      <w:tr w:rsidR="00AB45A9" w:rsidRPr="00AB45A9" w14:paraId="3B8AD4C3" w14:textId="77777777" w:rsidTr="00021AB1">
        <w:trPr>
          <w:trHeight w:val="300"/>
        </w:trPr>
        <w:tc>
          <w:tcPr>
            <w:tcW w:w="1074" w:type="pct"/>
            <w:shd w:val="clear" w:color="auto" w:fill="auto"/>
          </w:tcPr>
          <w:p w14:paraId="7507B94E"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Times New Roman" w:hAnsi="Cambria" w:cs="Times New Roman"/>
                <w:noProof/>
                <w:color w:val="000000"/>
                <w:sz w:val="20"/>
                <w:szCs w:val="20"/>
                <w:lang w:val="en-US"/>
              </w:rPr>
              <mc:AlternateContent>
                <mc:Choice Requires="wps">
                  <w:drawing>
                    <wp:anchor distT="0" distB="0" distL="114300" distR="114300" simplePos="0" relativeHeight="251659264" behindDoc="0" locked="0" layoutInCell="1" allowOverlap="1" wp14:anchorId="609DBD73" wp14:editId="1E79D7F2">
                      <wp:simplePos x="0" y="0"/>
                      <wp:positionH relativeFrom="column">
                        <wp:posOffset>1099820</wp:posOffset>
                      </wp:positionH>
                      <wp:positionV relativeFrom="paragraph">
                        <wp:posOffset>62865</wp:posOffset>
                      </wp:positionV>
                      <wp:extent cx="174625" cy="180975"/>
                      <wp:effectExtent l="0" t="0" r="15875" b="28575"/>
                      <wp:wrapNone/>
                      <wp:docPr id="13" name="Text Box 13"/>
                      <wp:cNvGraphicFramePr/>
                      <a:graphic xmlns:a="http://schemas.openxmlformats.org/drawingml/2006/main">
                        <a:graphicData uri="http://schemas.microsoft.com/office/word/2010/wordprocessingShape">
                          <wps:wsp>
                            <wps:cNvSpPr txBox="1"/>
                            <wps:spPr>
                              <a:xfrm>
                                <a:off x="0" y="0"/>
                                <a:ext cx="174625" cy="180975"/>
                              </a:xfrm>
                              <a:prstGeom prst="rect">
                                <a:avLst/>
                              </a:prstGeom>
                              <a:solidFill>
                                <a:sysClr val="window" lastClr="FFFFFF"/>
                              </a:solidFill>
                              <a:ln w="6350">
                                <a:solidFill>
                                  <a:prstClr val="black"/>
                                </a:solidFill>
                              </a:ln>
                              <a:effectLst/>
                            </wps:spPr>
                            <wps:txbx>
                              <w:txbxContent>
                                <w:p w14:paraId="261F5AEC" w14:textId="77777777" w:rsidR="00491829" w:rsidRDefault="00491829" w:rsidP="00AB4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DBD73" id="Text Box 13" o:spid="_x0000_s1027" type="#_x0000_t202" style="position:absolute;margin-left:86.6pt;margin-top:4.95pt;width:13.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RlWwIAAMg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" fillcolor="window" strokeweight=".5pt">
                      <v:textbox>
                        <w:txbxContent>
                          <w:p w14:paraId="261F5AEC" w14:textId="77777777" w:rsidR="00491829" w:rsidRDefault="00491829" w:rsidP="00AB45A9"/>
                        </w:txbxContent>
                      </v:textbox>
                    </v:shape>
                  </w:pict>
                </mc:Fallback>
              </mc:AlternateContent>
            </w:r>
            <w:r w:rsidRPr="00AB45A9">
              <w:rPr>
                <w:rFonts w:ascii="Cambria" w:eastAsia="Times New Roman" w:hAnsi="Cambria" w:cs="Times New Roman"/>
                <w:color w:val="000000"/>
                <w:sz w:val="20"/>
                <w:szCs w:val="20"/>
                <w:lang w:eastAsia="en-GB"/>
              </w:rPr>
              <w:t>Authorised Representative?</w:t>
            </w:r>
          </w:p>
        </w:tc>
        <w:tc>
          <w:tcPr>
            <w:tcW w:w="577" w:type="pct"/>
            <w:shd w:val="clear" w:color="auto" w:fill="auto"/>
          </w:tcPr>
          <w:p w14:paraId="445CEBD6" w14:textId="77777777" w:rsidR="00AB45A9" w:rsidRPr="00AB45A9" w:rsidRDefault="00AB45A9" w:rsidP="00AB45A9">
            <w:pPr>
              <w:spacing w:after="0" w:line="240" w:lineRule="auto"/>
              <w:jc w:val="center"/>
              <w:rPr>
                <w:rFonts w:eastAsia="Times New Roman" w:cs="Times New Roman"/>
                <w:sz w:val="20"/>
                <w:szCs w:val="20"/>
                <w:lang w:eastAsia="en-GB"/>
              </w:rPr>
            </w:pPr>
            <w:r w:rsidRPr="00AB45A9">
              <w:rPr>
                <w:rFonts w:eastAsia="Times New Roman" w:cs="Times New Roman"/>
                <w:sz w:val="20"/>
                <w:szCs w:val="20"/>
                <w:lang w:eastAsia="en-GB"/>
              </w:rPr>
              <w:t xml:space="preserve">If  yes </w:t>
            </w:r>
          </w:p>
        </w:tc>
        <w:tc>
          <w:tcPr>
            <w:tcW w:w="778" w:type="pct"/>
            <w:shd w:val="clear" w:color="auto" w:fill="auto"/>
          </w:tcPr>
          <w:p w14:paraId="3BD03CF2" w14:textId="77777777" w:rsidR="00AB45A9" w:rsidRPr="00AB45A9" w:rsidRDefault="00AB45A9" w:rsidP="00AB45A9">
            <w:pPr>
              <w:spacing w:after="0" w:line="240" w:lineRule="auto"/>
              <w:jc w:val="left"/>
              <w:rPr>
                <w:rFonts w:eastAsia="Times New Roman" w:cs="Times New Roman"/>
                <w:sz w:val="20"/>
                <w:szCs w:val="20"/>
                <w:lang w:eastAsia="en-GB"/>
              </w:rPr>
            </w:pPr>
            <w:r w:rsidRPr="00AB45A9">
              <w:rPr>
                <w:rFonts w:eastAsia="Times New Roman" w:cs="Times New Roman"/>
                <w:sz w:val="20"/>
                <w:szCs w:val="20"/>
                <w:lang w:eastAsia="en-GB"/>
              </w:rPr>
              <w:t>Description of Group</w:t>
            </w:r>
          </w:p>
        </w:tc>
        <w:tc>
          <w:tcPr>
            <w:tcW w:w="2572" w:type="pct"/>
            <w:gridSpan w:val="4"/>
            <w:shd w:val="clear" w:color="auto" w:fill="auto"/>
          </w:tcPr>
          <w:p w14:paraId="3EBEDF57" w14:textId="77777777" w:rsidR="00AB45A9" w:rsidRPr="00AB45A9" w:rsidRDefault="00AB45A9" w:rsidP="00AB45A9">
            <w:pPr>
              <w:spacing w:after="0" w:line="240" w:lineRule="auto"/>
              <w:jc w:val="left"/>
              <w:rPr>
                <w:rFonts w:eastAsia="Times New Roman" w:cs="Times New Roman"/>
                <w:sz w:val="20"/>
                <w:szCs w:val="20"/>
                <w:lang w:eastAsia="en-GB"/>
              </w:rPr>
            </w:pPr>
          </w:p>
        </w:tc>
      </w:tr>
      <w:tr w:rsidR="00AB45A9" w:rsidRPr="00AB45A9" w14:paraId="222A0830" w14:textId="77777777" w:rsidTr="00021AB1">
        <w:trPr>
          <w:trHeight w:val="255"/>
        </w:trPr>
        <w:tc>
          <w:tcPr>
            <w:tcW w:w="5000" w:type="pct"/>
            <w:gridSpan w:val="7"/>
            <w:shd w:val="clear" w:color="auto" w:fill="auto"/>
            <w:hideMark/>
          </w:tcPr>
          <w:p w14:paraId="5811139B"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Times New Roman" w:hAnsi="Cambria" w:cs="Times New Roman"/>
                <w:color w:val="000000"/>
                <w:sz w:val="20"/>
                <w:szCs w:val="20"/>
                <w:lang w:val="en-US" w:eastAsia="en-GB"/>
              </w:rPr>
              <w:t xml:space="preserve">Please indicate how you prefer to be contacted (e-mail, mobile, etc.): </w:t>
            </w:r>
          </w:p>
        </w:tc>
      </w:tr>
      <w:tr w:rsidR="00AB45A9" w:rsidRPr="00AB45A9" w14:paraId="3A6BC4B0" w14:textId="77777777" w:rsidTr="0072219F">
        <w:trPr>
          <w:trHeight w:val="1997"/>
        </w:trPr>
        <w:tc>
          <w:tcPr>
            <w:tcW w:w="5000" w:type="pct"/>
            <w:gridSpan w:val="7"/>
            <w:shd w:val="clear" w:color="auto" w:fill="auto"/>
          </w:tcPr>
          <w:p w14:paraId="4188DBF9"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r w:rsidRPr="00AB45A9">
              <w:rPr>
                <w:rFonts w:ascii="Cambria" w:eastAsia="Times New Roman" w:hAnsi="Cambria" w:cs="Times New Roman"/>
                <w:b/>
                <w:bCs/>
                <w:color w:val="000000"/>
                <w:sz w:val="20"/>
                <w:szCs w:val="20"/>
                <w:lang w:val="en-US" w:eastAsia="en-GB"/>
              </w:rPr>
              <w:t>2. Brief Description of the problem:</w:t>
            </w:r>
          </w:p>
        </w:tc>
      </w:tr>
      <w:tr w:rsidR="00AB45A9" w:rsidRPr="00AB45A9" w14:paraId="71B904EC" w14:textId="77777777" w:rsidTr="00021AB1">
        <w:trPr>
          <w:trHeight w:val="330"/>
        </w:trPr>
        <w:tc>
          <w:tcPr>
            <w:tcW w:w="5000" w:type="pct"/>
            <w:gridSpan w:val="7"/>
            <w:shd w:val="clear" w:color="auto" w:fill="auto"/>
            <w:hideMark/>
          </w:tcPr>
          <w:p w14:paraId="5365569F"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r w:rsidRPr="00AB45A9">
              <w:rPr>
                <w:rFonts w:ascii="Cambria" w:eastAsia="Times New Roman" w:hAnsi="Cambria" w:cs="Times New Roman"/>
                <w:b/>
                <w:bCs/>
                <w:color w:val="000000"/>
                <w:sz w:val="20"/>
                <w:szCs w:val="20"/>
                <w:lang w:val="en-US" w:eastAsia="en-GB"/>
              </w:rPr>
              <w:t>3. Description of the Complaint</w:t>
            </w:r>
          </w:p>
        </w:tc>
      </w:tr>
      <w:tr w:rsidR="00AB45A9" w:rsidRPr="00AB45A9" w14:paraId="08D409D6" w14:textId="77777777" w:rsidTr="00021AB1">
        <w:trPr>
          <w:trHeight w:val="520"/>
        </w:trPr>
        <w:tc>
          <w:tcPr>
            <w:tcW w:w="5000" w:type="pct"/>
            <w:gridSpan w:val="7"/>
            <w:shd w:val="clear" w:color="auto" w:fill="auto"/>
            <w:hideMark/>
          </w:tcPr>
          <w:p w14:paraId="61FED8E7"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Cambria" w:hAnsi="Cambria" w:cs="Cambria"/>
                <w:color w:val="000000"/>
                <w:sz w:val="20"/>
                <w:szCs w:val="20"/>
                <w:lang w:val="en-US" w:eastAsia="en-GB"/>
              </w:rPr>
              <w:t>(a)</w:t>
            </w:r>
            <w:r w:rsidRPr="00AB45A9">
              <w:rPr>
                <w:rFonts w:eastAsia="Cambria" w:cs="Times New Roman"/>
                <w:color w:val="000000"/>
                <w:sz w:val="20"/>
                <w:szCs w:val="20"/>
                <w:lang w:val="en-US" w:eastAsia="en-GB"/>
              </w:rPr>
              <w:t xml:space="preserve">   </w:t>
            </w:r>
            <w:r w:rsidRPr="00AB45A9">
              <w:rPr>
                <w:rFonts w:ascii="Cambria" w:eastAsia="Cambria" w:hAnsi="Cambria" w:cs="Cambria"/>
                <w:color w:val="000000"/>
                <w:sz w:val="20"/>
                <w:szCs w:val="20"/>
                <w:lang w:val="en-US" w:eastAsia="en-GB"/>
              </w:rPr>
              <w:t xml:space="preserve">What harm do you believe the </w:t>
            </w:r>
            <w:r w:rsidR="00287DE5">
              <w:rPr>
                <w:rFonts w:ascii="Cambria" w:eastAsia="Calibri" w:hAnsi="Cambria" w:cs="Times New Roman"/>
                <w:sz w:val="20"/>
                <w:szCs w:val="20"/>
              </w:rPr>
              <w:t>COVID-19 Emergency Project</w:t>
            </w:r>
            <w:r w:rsidRPr="00AB45A9">
              <w:rPr>
                <w:rFonts w:ascii="Cambria" w:eastAsia="Cambria" w:hAnsi="Cambria" w:cs="Cambria"/>
                <w:color w:val="000000"/>
                <w:sz w:val="20"/>
                <w:szCs w:val="20"/>
                <w:lang w:val="en-US" w:eastAsia="en-GB"/>
              </w:rPr>
              <w:t xml:space="preserve"> caused or is likely to cause to you?  </w:t>
            </w:r>
          </w:p>
        </w:tc>
      </w:tr>
      <w:tr w:rsidR="00AB45A9" w:rsidRPr="00AB45A9" w14:paraId="4FB3F825" w14:textId="77777777" w:rsidTr="00021AB1">
        <w:trPr>
          <w:trHeight w:val="565"/>
        </w:trPr>
        <w:tc>
          <w:tcPr>
            <w:tcW w:w="5000" w:type="pct"/>
            <w:gridSpan w:val="7"/>
            <w:shd w:val="clear" w:color="auto" w:fill="auto"/>
            <w:hideMark/>
          </w:tcPr>
          <w:p w14:paraId="498A0A25" w14:textId="77777777" w:rsidR="00AB45A9" w:rsidRPr="00AB45A9" w:rsidRDefault="00AB45A9" w:rsidP="00287DE5">
            <w:pPr>
              <w:spacing w:after="0" w:line="240" w:lineRule="auto"/>
              <w:jc w:val="left"/>
              <w:rPr>
                <w:rFonts w:ascii="Cambria" w:eastAsia="Times New Roman" w:hAnsi="Cambria" w:cs="Times New Roman"/>
                <w:color w:val="000000"/>
                <w:sz w:val="20"/>
                <w:szCs w:val="20"/>
                <w:lang w:eastAsia="en-GB"/>
              </w:rPr>
            </w:pPr>
            <w:r w:rsidRPr="00AB45A9">
              <w:rPr>
                <w:rFonts w:ascii="Cambria" w:eastAsia="Cambria" w:hAnsi="Cambria" w:cs="Cambria"/>
                <w:color w:val="000000"/>
                <w:sz w:val="20"/>
                <w:szCs w:val="20"/>
                <w:lang w:val="en-US" w:eastAsia="en-GB"/>
              </w:rPr>
              <w:t>(b)</w:t>
            </w:r>
            <w:r w:rsidRPr="00AB45A9">
              <w:rPr>
                <w:rFonts w:eastAsia="Cambria" w:cs="Times New Roman"/>
                <w:color w:val="000000"/>
                <w:sz w:val="20"/>
                <w:szCs w:val="20"/>
                <w:lang w:val="en-US" w:eastAsia="en-GB"/>
              </w:rPr>
              <w:t xml:space="preserve">  </w:t>
            </w:r>
            <w:r w:rsidRPr="00AB45A9">
              <w:rPr>
                <w:rFonts w:ascii="Cambria" w:eastAsia="Cambria" w:hAnsi="Cambria" w:cs="Cambria"/>
                <w:color w:val="000000"/>
                <w:sz w:val="20"/>
                <w:szCs w:val="20"/>
                <w:lang w:val="en-US" w:eastAsia="en-GB"/>
              </w:rPr>
              <w:t xml:space="preserve">Why do you believe that the alleged harm results directly from the </w:t>
            </w:r>
            <w:r w:rsidR="00287DE5">
              <w:rPr>
                <w:rFonts w:ascii="Cambria" w:eastAsia="Calibri" w:hAnsi="Cambria" w:cs="Times New Roman"/>
                <w:sz w:val="20"/>
                <w:szCs w:val="20"/>
              </w:rPr>
              <w:t>COVID-19 Emergency Project</w:t>
            </w:r>
            <w:r w:rsidRPr="00AB45A9">
              <w:rPr>
                <w:rFonts w:ascii="Cambria" w:eastAsia="Cambria" w:hAnsi="Cambria" w:cs="Cambria"/>
                <w:color w:val="000000"/>
                <w:sz w:val="20"/>
                <w:szCs w:val="20"/>
                <w:lang w:val="en-US" w:eastAsia="en-GB"/>
              </w:rPr>
              <w:t>?</w:t>
            </w:r>
          </w:p>
        </w:tc>
      </w:tr>
      <w:tr w:rsidR="00AB45A9" w:rsidRPr="00AB45A9" w14:paraId="5082570C" w14:textId="77777777" w:rsidTr="00021AB1">
        <w:trPr>
          <w:trHeight w:val="499"/>
        </w:trPr>
        <w:tc>
          <w:tcPr>
            <w:tcW w:w="5000" w:type="pct"/>
            <w:gridSpan w:val="7"/>
            <w:shd w:val="clear" w:color="auto" w:fill="auto"/>
            <w:hideMark/>
          </w:tcPr>
          <w:p w14:paraId="464380F4" w14:textId="77777777" w:rsidR="00AB45A9" w:rsidRPr="00AB45A9" w:rsidRDefault="00AB45A9" w:rsidP="00AB45A9">
            <w:pPr>
              <w:spacing w:after="0" w:line="240" w:lineRule="auto"/>
              <w:jc w:val="left"/>
              <w:rPr>
                <w:rFonts w:ascii="Cambria" w:eastAsia="Cambria" w:hAnsi="Cambria" w:cs="Cambria"/>
                <w:color w:val="000000"/>
                <w:sz w:val="20"/>
                <w:szCs w:val="20"/>
                <w:lang w:val="en-US" w:eastAsia="en-GB"/>
              </w:rPr>
            </w:pPr>
            <w:r w:rsidRPr="00AB45A9">
              <w:rPr>
                <w:rFonts w:ascii="Cambria" w:eastAsia="Cambria" w:hAnsi="Cambria" w:cs="Cambria"/>
                <w:color w:val="000000"/>
                <w:sz w:val="20"/>
                <w:szCs w:val="20"/>
                <w:lang w:val="en-US" w:eastAsia="en-GB"/>
              </w:rPr>
              <w:t xml:space="preserve"> (c)</w:t>
            </w:r>
            <w:r w:rsidRPr="00AB45A9">
              <w:rPr>
                <w:rFonts w:eastAsia="Cambria" w:cs="Times New Roman"/>
                <w:color w:val="000000"/>
                <w:sz w:val="20"/>
                <w:szCs w:val="20"/>
                <w:lang w:val="en-US" w:eastAsia="en-GB"/>
              </w:rPr>
              <w:t xml:space="preserve">   </w:t>
            </w:r>
            <w:r w:rsidRPr="00AB45A9">
              <w:rPr>
                <w:rFonts w:ascii="Cambria" w:eastAsia="Cambria" w:hAnsi="Cambria" w:cs="Cambria"/>
                <w:color w:val="000000"/>
                <w:sz w:val="20"/>
                <w:szCs w:val="20"/>
                <w:lang w:val="en-US" w:eastAsia="en-GB"/>
              </w:rPr>
              <w:t>Do you have any other supporting documents that you would like to share?</w:t>
            </w:r>
          </w:p>
          <w:p w14:paraId="26B6DE7E"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p>
        </w:tc>
      </w:tr>
      <w:tr w:rsidR="00AB45A9" w:rsidRPr="00AB45A9" w14:paraId="769EC78F" w14:textId="77777777" w:rsidTr="00021AB1">
        <w:trPr>
          <w:trHeight w:val="509"/>
        </w:trPr>
        <w:tc>
          <w:tcPr>
            <w:tcW w:w="5000" w:type="pct"/>
            <w:gridSpan w:val="7"/>
            <w:shd w:val="clear" w:color="auto" w:fill="auto"/>
            <w:hideMark/>
          </w:tcPr>
          <w:p w14:paraId="335247F1"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val="en-US" w:eastAsia="en-GB"/>
              </w:rPr>
            </w:pPr>
            <w:r w:rsidRPr="00AB45A9">
              <w:rPr>
                <w:rFonts w:ascii="Cambria" w:eastAsia="Times New Roman" w:hAnsi="Cambria" w:cs="Times New Roman"/>
                <w:b/>
                <w:bCs/>
                <w:color w:val="000000"/>
                <w:sz w:val="20"/>
                <w:szCs w:val="20"/>
                <w:lang w:val="en-US" w:eastAsia="en-GB"/>
              </w:rPr>
              <w:t>4. Previous Efforts to Resolve the Complaint</w:t>
            </w:r>
          </w:p>
        </w:tc>
      </w:tr>
      <w:tr w:rsidR="00AB45A9" w:rsidRPr="00AB45A9" w14:paraId="7B25A569" w14:textId="77777777" w:rsidTr="00021AB1">
        <w:trPr>
          <w:trHeight w:val="509"/>
        </w:trPr>
        <w:tc>
          <w:tcPr>
            <w:tcW w:w="5000" w:type="pct"/>
            <w:gridSpan w:val="7"/>
            <w:tcBorders>
              <w:bottom w:val="single" w:sz="4" w:space="0" w:color="auto"/>
            </w:tcBorders>
            <w:vAlign w:val="center"/>
            <w:hideMark/>
          </w:tcPr>
          <w:p w14:paraId="445A9F14" w14:textId="77777777" w:rsidR="00AB45A9" w:rsidRPr="00AB45A9" w:rsidRDefault="00AB45A9" w:rsidP="00AB45A9">
            <w:pPr>
              <w:spacing w:after="0" w:line="240" w:lineRule="auto"/>
              <w:jc w:val="left"/>
              <w:rPr>
                <w:rFonts w:ascii="Wingdings" w:eastAsia="Times New Roman" w:hAnsi="Wingdings" w:cs="Times New Roman"/>
                <w:color w:val="000000"/>
                <w:sz w:val="20"/>
                <w:szCs w:val="20"/>
                <w:lang w:val="en-US" w:eastAsia="en-GB"/>
              </w:rPr>
            </w:pPr>
            <w:r w:rsidRPr="00AB45A9">
              <w:rPr>
                <w:rFonts w:ascii="Cambria" w:eastAsia="Cambria" w:hAnsi="Cambria" w:cs="Cambria"/>
                <w:color w:val="000000"/>
                <w:sz w:val="20"/>
                <w:szCs w:val="20"/>
                <w:lang w:val="en-US" w:eastAsia="en-GB"/>
              </w:rPr>
              <w:t>(a)</w:t>
            </w:r>
            <w:r w:rsidRPr="00AB45A9">
              <w:rPr>
                <w:rFonts w:eastAsia="Cambria" w:cs="Times New Roman"/>
                <w:color w:val="000000"/>
                <w:sz w:val="20"/>
                <w:szCs w:val="20"/>
                <w:lang w:val="en-US" w:eastAsia="en-GB"/>
              </w:rPr>
              <w:t xml:space="preserve">   </w:t>
            </w:r>
            <w:r w:rsidRPr="00AB45A9">
              <w:rPr>
                <w:rFonts w:ascii="Cambria" w:eastAsia="Cambria" w:hAnsi="Cambria" w:cs="Cambria"/>
                <w:color w:val="000000"/>
                <w:sz w:val="20"/>
                <w:szCs w:val="20"/>
                <w:lang w:val="en-US" w:eastAsia="en-GB"/>
              </w:rPr>
              <w:t>Have you raised your complaint with any other authorities?   No</w:t>
            </w:r>
            <w:r w:rsidRPr="00AB45A9">
              <w:rPr>
                <w:rFonts w:ascii="Wingdings" w:eastAsia="Times New Roman" w:hAnsi="Wingdings" w:cs="Times New Roman"/>
                <w:color w:val="000000"/>
                <w:sz w:val="20"/>
                <w:szCs w:val="20"/>
                <w:lang w:val="en-US" w:eastAsia="en-GB"/>
              </w:rPr>
              <w:sym w:font="Wingdings" w:char="F06F"/>
            </w:r>
            <w:r w:rsidRPr="00AB45A9">
              <w:rPr>
                <w:rFonts w:ascii="Cambria" w:eastAsia="Cambria" w:hAnsi="Cambria" w:cs="Cambria"/>
                <w:color w:val="000000"/>
                <w:sz w:val="20"/>
                <w:szCs w:val="20"/>
                <w:lang w:val="en-US" w:eastAsia="en-GB"/>
              </w:rPr>
              <w:t xml:space="preserve">               Yes </w:t>
            </w:r>
            <w:r w:rsidRPr="00AB45A9">
              <w:rPr>
                <w:rFonts w:ascii="Wingdings" w:eastAsia="Times New Roman" w:hAnsi="Wingdings" w:cs="Times New Roman"/>
                <w:color w:val="000000"/>
                <w:sz w:val="20"/>
                <w:szCs w:val="20"/>
                <w:lang w:val="en-US" w:eastAsia="en-GB"/>
              </w:rPr>
              <w:sym w:font="Wingdings" w:char="F06F"/>
            </w:r>
            <w:r w:rsidRPr="00AB45A9">
              <w:rPr>
                <w:rFonts w:ascii="Wingdings" w:eastAsia="Times New Roman" w:hAnsi="Wingdings" w:cs="Times New Roman"/>
                <w:color w:val="000000"/>
                <w:sz w:val="20"/>
                <w:szCs w:val="20"/>
                <w:lang w:val="en-US" w:eastAsia="en-GB"/>
              </w:rPr>
              <w:t></w:t>
            </w:r>
          </w:p>
          <w:p w14:paraId="63958BEB"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p>
        </w:tc>
      </w:tr>
      <w:tr w:rsidR="00AB45A9" w:rsidRPr="00AB45A9" w14:paraId="4FEBB467" w14:textId="77777777" w:rsidTr="00021AB1">
        <w:trPr>
          <w:trHeight w:val="324"/>
        </w:trPr>
        <w:tc>
          <w:tcPr>
            <w:tcW w:w="5000" w:type="pct"/>
            <w:gridSpan w:val="7"/>
            <w:shd w:val="clear" w:color="auto" w:fill="auto"/>
          </w:tcPr>
          <w:p w14:paraId="6E47B4B0" w14:textId="77777777" w:rsidR="00AB45A9" w:rsidRPr="00AB45A9" w:rsidRDefault="00AB45A9" w:rsidP="00AB45A9">
            <w:pPr>
              <w:spacing w:after="0" w:line="240" w:lineRule="auto"/>
              <w:jc w:val="left"/>
              <w:rPr>
                <w:rFonts w:ascii="Cambria" w:eastAsia="Cambria" w:hAnsi="Cambria" w:cs="Cambria"/>
                <w:color w:val="000000"/>
                <w:sz w:val="20"/>
                <w:szCs w:val="20"/>
                <w:lang w:val="en-US" w:eastAsia="en-GB"/>
              </w:rPr>
            </w:pPr>
            <w:r w:rsidRPr="00AB45A9">
              <w:rPr>
                <w:rFonts w:ascii="Cambria" w:eastAsia="Times New Roman" w:hAnsi="Cambria" w:cs="Times New Roman"/>
                <w:color w:val="000000"/>
                <w:sz w:val="20"/>
                <w:szCs w:val="20"/>
                <w:lang w:val="en-US" w:eastAsia="en-GB"/>
              </w:rPr>
              <w:t xml:space="preserve">(a)Have you raised your complaint with any other authorities?          </w:t>
            </w:r>
            <w:r w:rsidRPr="00AB45A9">
              <w:rPr>
                <w:rFonts w:ascii="Cambria" w:eastAsia="Cambria" w:hAnsi="Cambria" w:cs="Cambria"/>
                <w:color w:val="000000"/>
                <w:sz w:val="20"/>
                <w:szCs w:val="20"/>
                <w:lang w:val="en-US" w:eastAsia="en-GB"/>
              </w:rPr>
              <w:t xml:space="preserve">No </w:t>
            </w:r>
            <w:r w:rsidRPr="00AB45A9">
              <w:rPr>
                <w:rFonts w:ascii="Wingdings" w:eastAsia="Times New Roman" w:hAnsi="Wingdings" w:cs="Times New Roman"/>
                <w:color w:val="000000"/>
                <w:sz w:val="20"/>
                <w:szCs w:val="20"/>
                <w:lang w:val="en-US" w:eastAsia="en-GB"/>
              </w:rPr>
              <w:sym w:font="Wingdings" w:char="F06F"/>
            </w:r>
            <w:r w:rsidRPr="00AB45A9">
              <w:rPr>
                <w:rFonts w:ascii="Cambria" w:eastAsia="Cambria" w:hAnsi="Cambria" w:cs="Cambria"/>
                <w:color w:val="000000"/>
                <w:sz w:val="20"/>
                <w:szCs w:val="20"/>
                <w:lang w:val="en-US" w:eastAsia="en-GB"/>
              </w:rPr>
              <w:t xml:space="preserve">               Yes </w:t>
            </w:r>
            <w:r w:rsidRPr="00AB45A9">
              <w:rPr>
                <w:rFonts w:ascii="Wingdings" w:eastAsia="Times New Roman" w:hAnsi="Wingdings" w:cs="Times New Roman"/>
                <w:color w:val="000000"/>
                <w:sz w:val="20"/>
                <w:szCs w:val="20"/>
                <w:lang w:val="en-US" w:eastAsia="en-GB"/>
              </w:rPr>
              <w:sym w:font="Wingdings" w:char="F06F"/>
            </w:r>
            <w:r w:rsidRPr="00AB45A9">
              <w:rPr>
                <w:rFonts w:ascii="Wingdings" w:eastAsia="Times New Roman" w:hAnsi="Wingdings" w:cs="Times New Roman"/>
                <w:color w:val="000000"/>
                <w:sz w:val="20"/>
                <w:szCs w:val="20"/>
                <w:lang w:val="en-US" w:eastAsia="en-GB"/>
              </w:rPr>
              <w:t></w:t>
            </w:r>
            <w:r w:rsidRPr="00AB45A9">
              <w:rPr>
                <w:rFonts w:ascii="Wingdings" w:eastAsia="Times New Roman" w:hAnsi="Wingdings" w:cs="Times New Roman"/>
                <w:color w:val="000000"/>
                <w:sz w:val="20"/>
                <w:szCs w:val="20"/>
                <w:lang w:val="en-US" w:eastAsia="en-GB"/>
              </w:rPr>
              <w:t></w:t>
            </w:r>
            <w:r w:rsidRPr="00AB45A9">
              <w:rPr>
                <w:rFonts w:ascii="Wingdings" w:eastAsia="Times New Roman" w:hAnsi="Wingdings" w:cs="Times New Roman"/>
                <w:color w:val="000000"/>
                <w:sz w:val="20"/>
                <w:szCs w:val="20"/>
                <w:lang w:val="en-US" w:eastAsia="en-GB"/>
              </w:rPr>
              <w:t></w:t>
            </w:r>
          </w:p>
        </w:tc>
      </w:tr>
      <w:tr w:rsidR="00AB45A9" w:rsidRPr="00AB45A9" w14:paraId="3ADC23F9" w14:textId="77777777" w:rsidTr="00021AB1">
        <w:trPr>
          <w:trHeight w:val="255"/>
        </w:trPr>
        <w:tc>
          <w:tcPr>
            <w:tcW w:w="5000" w:type="pct"/>
            <w:gridSpan w:val="7"/>
            <w:shd w:val="clear" w:color="auto" w:fill="auto"/>
            <w:hideMark/>
          </w:tcPr>
          <w:p w14:paraId="2074C5FC" w14:textId="77777777" w:rsidR="00AB45A9" w:rsidRPr="00AB45A9" w:rsidRDefault="00AB45A9" w:rsidP="00AB45A9">
            <w:pPr>
              <w:spacing w:after="0" w:line="240" w:lineRule="auto"/>
              <w:jc w:val="left"/>
              <w:rPr>
                <w:rFonts w:ascii="Wingdings" w:eastAsia="Times New Roman" w:hAnsi="Wingdings" w:cs="Times New Roman"/>
                <w:color w:val="000000"/>
                <w:sz w:val="20"/>
                <w:szCs w:val="20"/>
                <w:lang w:eastAsia="en-GB"/>
              </w:rPr>
            </w:pPr>
            <w:r w:rsidRPr="00AB45A9">
              <w:rPr>
                <w:rFonts w:ascii="Cambria" w:eastAsia="Times New Roman" w:hAnsi="Cambria" w:cs="Times New Roman"/>
                <w:b/>
                <w:color w:val="000000"/>
                <w:sz w:val="20"/>
                <w:szCs w:val="20"/>
                <w:lang w:val="en-US" w:eastAsia="en-GB"/>
              </w:rPr>
              <w:t xml:space="preserve">If Yes </w:t>
            </w:r>
            <w:r w:rsidRPr="00AB45A9">
              <w:rPr>
                <w:rFonts w:ascii="Cambria" w:eastAsia="Times New Roman" w:hAnsi="Cambria" w:cs="Times New Roman"/>
                <w:color w:val="000000"/>
                <w:sz w:val="20"/>
                <w:szCs w:val="20"/>
                <w:lang w:val="en-US" w:eastAsia="en-GB"/>
              </w:rPr>
              <w:t>(Please, provide the following details):  When?:</w:t>
            </w:r>
          </w:p>
        </w:tc>
      </w:tr>
      <w:tr w:rsidR="00AB45A9" w:rsidRPr="00AB45A9" w14:paraId="15E0EF5A" w14:textId="77777777" w:rsidTr="00021AB1">
        <w:trPr>
          <w:trHeight w:val="255"/>
        </w:trPr>
        <w:tc>
          <w:tcPr>
            <w:tcW w:w="5000" w:type="pct"/>
            <w:gridSpan w:val="7"/>
            <w:shd w:val="clear" w:color="auto" w:fill="auto"/>
            <w:hideMark/>
          </w:tcPr>
          <w:p w14:paraId="2A5CCF9D" w14:textId="77777777" w:rsidR="00AB45A9" w:rsidRPr="00B8332E" w:rsidRDefault="00AB45A9" w:rsidP="00B8332E">
            <w:pPr>
              <w:pStyle w:val="ListParagraph"/>
              <w:numPr>
                <w:ilvl w:val="0"/>
                <w:numId w:val="41"/>
              </w:numPr>
              <w:spacing w:after="0" w:line="240" w:lineRule="auto"/>
              <w:jc w:val="left"/>
              <w:rPr>
                <w:rFonts w:ascii="Cambria" w:eastAsia="Times New Roman" w:hAnsi="Cambria" w:cs="Times New Roman"/>
                <w:color w:val="000000"/>
                <w:sz w:val="20"/>
                <w:szCs w:val="20"/>
                <w:lang w:val="en-US" w:eastAsia="en-GB"/>
              </w:rPr>
            </w:pPr>
            <w:r w:rsidRPr="00B8332E">
              <w:rPr>
                <w:rFonts w:ascii="Cambria" w:eastAsia="Times New Roman" w:hAnsi="Cambria" w:cs="Times New Roman"/>
                <w:color w:val="000000"/>
                <w:sz w:val="20"/>
                <w:szCs w:val="20"/>
                <w:lang w:val="en-US" w:eastAsia="en-GB"/>
              </w:rPr>
              <w:t>How and with whom the issues were raised?</w:t>
            </w:r>
          </w:p>
          <w:p w14:paraId="459590CD" w14:textId="77777777" w:rsidR="00AB45A9" w:rsidRPr="00AB45A9" w:rsidRDefault="00AB45A9" w:rsidP="00AB45A9">
            <w:pPr>
              <w:spacing w:after="0" w:line="240" w:lineRule="auto"/>
              <w:jc w:val="left"/>
              <w:rPr>
                <w:rFonts w:ascii="Symbol" w:eastAsia="Times New Roman" w:hAnsi="Symbol" w:cs="Times New Roman"/>
                <w:color w:val="000000"/>
                <w:sz w:val="20"/>
                <w:szCs w:val="20"/>
                <w:lang w:eastAsia="en-GB"/>
              </w:rPr>
            </w:pPr>
          </w:p>
        </w:tc>
      </w:tr>
      <w:tr w:rsidR="00AB45A9" w:rsidRPr="00AB45A9" w14:paraId="6B11819B" w14:textId="77777777" w:rsidTr="00021AB1">
        <w:trPr>
          <w:trHeight w:val="255"/>
        </w:trPr>
        <w:tc>
          <w:tcPr>
            <w:tcW w:w="5000" w:type="pct"/>
            <w:gridSpan w:val="7"/>
            <w:shd w:val="clear" w:color="auto" w:fill="auto"/>
            <w:hideMark/>
          </w:tcPr>
          <w:p w14:paraId="714B123B" w14:textId="77777777" w:rsidR="00D06D3D" w:rsidRDefault="00AB45A9" w:rsidP="00D06D3D">
            <w:pPr>
              <w:pStyle w:val="ListParagraph"/>
              <w:numPr>
                <w:ilvl w:val="0"/>
                <w:numId w:val="40"/>
              </w:numPr>
              <w:spacing w:after="0" w:line="240" w:lineRule="auto"/>
              <w:jc w:val="left"/>
              <w:rPr>
                <w:rFonts w:ascii="Cambria" w:eastAsia="Times New Roman" w:hAnsi="Cambria" w:cs="Times New Roman"/>
                <w:color w:val="000000"/>
                <w:sz w:val="20"/>
                <w:szCs w:val="20"/>
                <w:lang w:val="en-US" w:eastAsia="en-GB"/>
              </w:rPr>
            </w:pPr>
            <w:r w:rsidRPr="00D06D3D">
              <w:rPr>
                <w:rFonts w:ascii="Cambria" w:eastAsia="Times New Roman" w:hAnsi="Cambria" w:cs="Times New Roman"/>
                <w:color w:val="000000"/>
                <w:sz w:val="20"/>
                <w:szCs w:val="20"/>
                <w:lang w:val="en-US" w:eastAsia="en-GB"/>
              </w:rPr>
              <w:t>Please describe any response received from and/or any actions taken by the project level grievance</w:t>
            </w:r>
            <w:r w:rsidR="00D06D3D" w:rsidRPr="00D06D3D">
              <w:rPr>
                <w:rFonts w:ascii="Cambria" w:eastAsia="Times New Roman" w:hAnsi="Cambria" w:cs="Times New Roman"/>
                <w:color w:val="000000"/>
                <w:sz w:val="20"/>
                <w:szCs w:val="20"/>
                <w:lang w:val="en-US" w:eastAsia="en-GB"/>
              </w:rPr>
              <w:t xml:space="preserve"> </w:t>
            </w:r>
            <w:r w:rsidRPr="00D06D3D">
              <w:rPr>
                <w:rFonts w:ascii="Cambria" w:eastAsia="Times New Roman" w:hAnsi="Cambria" w:cs="Times New Roman"/>
                <w:color w:val="000000"/>
                <w:sz w:val="20"/>
                <w:szCs w:val="20"/>
                <w:lang w:val="en-US" w:eastAsia="en-GB"/>
              </w:rPr>
              <w:t>mechanism.</w:t>
            </w:r>
          </w:p>
          <w:p w14:paraId="680746A9" w14:textId="77777777" w:rsidR="00D06D3D" w:rsidRDefault="00D06D3D" w:rsidP="00D06D3D">
            <w:pPr>
              <w:pStyle w:val="ListParagraph"/>
              <w:spacing w:after="0" w:line="240" w:lineRule="auto"/>
              <w:ind w:left="360"/>
              <w:jc w:val="left"/>
              <w:rPr>
                <w:rFonts w:ascii="Cambria" w:eastAsia="Times New Roman" w:hAnsi="Cambria" w:cs="Times New Roman"/>
                <w:color w:val="000000"/>
                <w:sz w:val="20"/>
                <w:szCs w:val="20"/>
                <w:lang w:val="en-US" w:eastAsia="en-GB"/>
              </w:rPr>
            </w:pPr>
          </w:p>
          <w:p w14:paraId="7A2EAA84" w14:textId="77777777" w:rsidR="00D06D3D" w:rsidRDefault="00D06D3D" w:rsidP="00D06D3D">
            <w:pPr>
              <w:pStyle w:val="ListParagraph"/>
              <w:spacing w:after="0" w:line="240" w:lineRule="auto"/>
              <w:ind w:left="360"/>
              <w:jc w:val="left"/>
              <w:rPr>
                <w:rFonts w:ascii="Cambria" w:eastAsia="Times New Roman" w:hAnsi="Cambria" w:cs="Times New Roman"/>
                <w:color w:val="000000"/>
                <w:sz w:val="20"/>
                <w:szCs w:val="20"/>
                <w:lang w:val="en-US" w:eastAsia="en-GB"/>
              </w:rPr>
            </w:pPr>
          </w:p>
          <w:p w14:paraId="6B508415" w14:textId="77777777" w:rsidR="00AB45A9" w:rsidRDefault="00AB45A9" w:rsidP="00D06D3D">
            <w:pPr>
              <w:pStyle w:val="ListParagraph"/>
              <w:numPr>
                <w:ilvl w:val="0"/>
                <w:numId w:val="40"/>
              </w:numPr>
              <w:spacing w:after="0" w:line="240" w:lineRule="auto"/>
              <w:jc w:val="left"/>
              <w:rPr>
                <w:rFonts w:ascii="Cambria" w:eastAsia="Times New Roman" w:hAnsi="Cambria" w:cs="Times New Roman"/>
                <w:color w:val="000000"/>
                <w:sz w:val="20"/>
                <w:szCs w:val="20"/>
                <w:lang w:val="en-US" w:eastAsia="en-GB"/>
              </w:rPr>
            </w:pPr>
            <w:r w:rsidRPr="00D06D3D">
              <w:rPr>
                <w:rFonts w:ascii="Cambria" w:eastAsia="Times New Roman" w:hAnsi="Cambria" w:cs="Times New Roman"/>
                <w:color w:val="000000"/>
                <w:sz w:val="20"/>
                <w:szCs w:val="20"/>
                <w:lang w:val="en-US" w:eastAsia="en-GB"/>
              </w:rPr>
              <w:t>Please also explain why the response or actions taken are not satisfactory.</w:t>
            </w:r>
          </w:p>
          <w:p w14:paraId="0AE81CD5" w14:textId="77777777" w:rsidR="00D06D3D" w:rsidRPr="00D06D3D" w:rsidRDefault="00D06D3D" w:rsidP="00D06D3D">
            <w:pPr>
              <w:pStyle w:val="ListParagraph"/>
              <w:spacing w:after="0" w:line="240" w:lineRule="auto"/>
              <w:ind w:left="360"/>
              <w:jc w:val="left"/>
              <w:rPr>
                <w:rFonts w:ascii="Cambria" w:eastAsia="Times New Roman" w:hAnsi="Cambria" w:cs="Times New Roman"/>
                <w:color w:val="000000"/>
                <w:sz w:val="20"/>
                <w:szCs w:val="20"/>
                <w:lang w:val="en-US" w:eastAsia="en-GB"/>
              </w:rPr>
            </w:pPr>
          </w:p>
          <w:p w14:paraId="05A6CCF5" w14:textId="77777777" w:rsidR="00AB45A9" w:rsidRPr="00AB45A9" w:rsidRDefault="00AB45A9" w:rsidP="00AB45A9">
            <w:pPr>
              <w:spacing w:after="0" w:line="240" w:lineRule="auto"/>
              <w:jc w:val="left"/>
              <w:rPr>
                <w:rFonts w:ascii="Symbol" w:eastAsia="Times New Roman" w:hAnsi="Symbol" w:cs="Times New Roman"/>
                <w:color w:val="000000"/>
                <w:sz w:val="20"/>
                <w:szCs w:val="20"/>
                <w:lang w:eastAsia="en-GB"/>
              </w:rPr>
            </w:pPr>
          </w:p>
        </w:tc>
      </w:tr>
      <w:tr w:rsidR="00AB45A9" w:rsidRPr="00AB45A9" w14:paraId="13C40FA2" w14:textId="77777777" w:rsidTr="00021AB1">
        <w:trPr>
          <w:trHeight w:val="255"/>
        </w:trPr>
        <w:tc>
          <w:tcPr>
            <w:tcW w:w="5000" w:type="pct"/>
            <w:gridSpan w:val="7"/>
            <w:shd w:val="clear" w:color="auto" w:fill="auto"/>
            <w:hideMark/>
          </w:tcPr>
          <w:p w14:paraId="19A616C4" w14:textId="77777777" w:rsidR="00AB45A9" w:rsidRPr="00AB45A9" w:rsidRDefault="00AB45A9" w:rsidP="00AB45A9">
            <w:pPr>
              <w:spacing w:after="0" w:line="240" w:lineRule="auto"/>
              <w:jc w:val="left"/>
              <w:rPr>
                <w:rFonts w:ascii="Wingdings" w:eastAsia="Times New Roman" w:hAnsi="Wingdings" w:cs="Times New Roman"/>
                <w:color w:val="000000"/>
                <w:sz w:val="20"/>
                <w:szCs w:val="20"/>
                <w:lang w:eastAsia="en-GB"/>
              </w:rPr>
            </w:pPr>
            <w:r w:rsidRPr="00AB45A9">
              <w:rPr>
                <w:rFonts w:ascii="Cambria" w:eastAsia="Times New Roman" w:hAnsi="Cambria" w:cs="Times New Roman"/>
                <w:b/>
                <w:color w:val="000000"/>
                <w:sz w:val="20"/>
                <w:szCs w:val="20"/>
                <w:lang w:val="en-US" w:eastAsia="en-GB"/>
              </w:rPr>
              <w:t>If No</w:t>
            </w:r>
            <w:r w:rsidRPr="00AB45A9">
              <w:rPr>
                <w:rFonts w:ascii="Cambria" w:eastAsia="Times New Roman" w:hAnsi="Cambria" w:cs="Times New Roman"/>
                <w:color w:val="000000"/>
                <w:sz w:val="20"/>
                <w:szCs w:val="20"/>
                <w:lang w:val="en-US" w:eastAsia="en-GB"/>
              </w:rPr>
              <w:t>, Why?</w:t>
            </w:r>
          </w:p>
        </w:tc>
      </w:tr>
      <w:tr w:rsidR="00AB45A9" w:rsidRPr="00AB45A9" w14:paraId="6B0E5105" w14:textId="77777777" w:rsidTr="00021AB1">
        <w:trPr>
          <w:trHeight w:val="696"/>
        </w:trPr>
        <w:tc>
          <w:tcPr>
            <w:tcW w:w="5000" w:type="pct"/>
            <w:gridSpan w:val="7"/>
            <w:tcBorders>
              <w:bottom w:val="single" w:sz="4" w:space="0" w:color="auto"/>
            </w:tcBorders>
            <w:shd w:val="clear" w:color="auto" w:fill="auto"/>
            <w:hideMark/>
          </w:tcPr>
          <w:p w14:paraId="639876B1" w14:textId="77777777" w:rsidR="00AB45A9" w:rsidRPr="00AB45A9" w:rsidRDefault="00AB45A9" w:rsidP="00AB45A9">
            <w:pPr>
              <w:spacing w:after="0" w:line="240" w:lineRule="auto"/>
              <w:jc w:val="left"/>
              <w:rPr>
                <w:rFonts w:ascii="Cambria" w:eastAsia="Times New Roman" w:hAnsi="Cambria" w:cs="Times New Roman"/>
                <w:color w:val="000000"/>
                <w:sz w:val="20"/>
                <w:szCs w:val="20"/>
                <w:lang w:eastAsia="en-GB"/>
              </w:rPr>
            </w:pPr>
            <w:r w:rsidRPr="00AB45A9">
              <w:rPr>
                <w:rFonts w:ascii="Cambria" w:eastAsia="Cambria" w:hAnsi="Cambria" w:cs="Cambria"/>
                <w:color w:val="000000"/>
                <w:sz w:val="20"/>
                <w:szCs w:val="20"/>
                <w:lang w:val="en-US" w:eastAsia="en-GB"/>
              </w:rPr>
              <w:t>(b)</w:t>
            </w:r>
            <w:r w:rsidRPr="00AB45A9">
              <w:rPr>
                <w:rFonts w:eastAsia="Cambria" w:cs="Times New Roman"/>
                <w:color w:val="000000"/>
                <w:sz w:val="20"/>
                <w:szCs w:val="20"/>
                <w:lang w:val="en-US" w:eastAsia="en-GB"/>
              </w:rPr>
              <w:t xml:space="preserve">  </w:t>
            </w:r>
            <w:r w:rsidRPr="00AB45A9">
              <w:rPr>
                <w:rFonts w:ascii="Cambria" w:eastAsia="Cambria" w:hAnsi="Cambria" w:cs="Cambria"/>
                <w:color w:val="000000"/>
                <w:sz w:val="20"/>
                <w:szCs w:val="20"/>
                <w:lang w:val="en-US" w:eastAsia="en-GB"/>
              </w:rPr>
              <w:t>How do you wish to see the complaint resolved?</w:t>
            </w:r>
          </w:p>
        </w:tc>
      </w:tr>
      <w:tr w:rsidR="00AB45A9" w:rsidRPr="00AB45A9" w14:paraId="5B565ADB" w14:textId="77777777" w:rsidTr="00021AB1">
        <w:trPr>
          <w:trHeight w:val="458"/>
        </w:trPr>
        <w:tc>
          <w:tcPr>
            <w:tcW w:w="2861" w:type="pct"/>
            <w:gridSpan w:val="4"/>
            <w:shd w:val="clear" w:color="auto" w:fill="auto"/>
            <w:hideMark/>
          </w:tcPr>
          <w:p w14:paraId="1F471C2A"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r w:rsidRPr="00AB45A9">
              <w:rPr>
                <w:rFonts w:ascii="Cambria" w:eastAsia="Times New Roman" w:hAnsi="Cambria" w:cs="Times New Roman"/>
                <w:b/>
                <w:bCs/>
                <w:color w:val="000000"/>
                <w:sz w:val="20"/>
                <w:szCs w:val="20"/>
                <w:lang w:val="en-US" w:eastAsia="en-GB"/>
              </w:rPr>
              <w:t>5. Name of the person who completed this form:</w:t>
            </w:r>
          </w:p>
        </w:tc>
        <w:tc>
          <w:tcPr>
            <w:tcW w:w="1004" w:type="pct"/>
            <w:gridSpan w:val="2"/>
            <w:shd w:val="clear" w:color="auto" w:fill="auto"/>
            <w:hideMark/>
          </w:tcPr>
          <w:p w14:paraId="061027BE"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r w:rsidRPr="00AB45A9">
              <w:rPr>
                <w:rFonts w:ascii="Cambria" w:eastAsia="Times New Roman" w:hAnsi="Cambria" w:cs="Times New Roman"/>
                <w:b/>
                <w:bCs/>
                <w:color w:val="000000"/>
                <w:sz w:val="20"/>
                <w:szCs w:val="20"/>
                <w:lang w:val="en-US" w:eastAsia="en-GB"/>
              </w:rPr>
              <w:t xml:space="preserve">Signature: </w:t>
            </w:r>
            <w:r w:rsidRPr="00AB45A9">
              <w:rPr>
                <w:rFonts w:ascii="Cambria" w:eastAsia="Times New Roman" w:hAnsi="Cambria" w:cs="Times New Roman"/>
                <w:color w:val="000000"/>
                <w:sz w:val="20"/>
                <w:szCs w:val="20"/>
                <w:lang w:val="en-US" w:eastAsia="en-GB"/>
              </w:rPr>
              <w:t xml:space="preserve"> </w:t>
            </w:r>
          </w:p>
        </w:tc>
        <w:tc>
          <w:tcPr>
            <w:tcW w:w="1135" w:type="pct"/>
            <w:shd w:val="clear" w:color="auto" w:fill="auto"/>
          </w:tcPr>
          <w:p w14:paraId="34D14525" w14:textId="77777777" w:rsidR="00AB45A9" w:rsidRPr="00AB45A9" w:rsidRDefault="00AB45A9" w:rsidP="00AB45A9">
            <w:pPr>
              <w:spacing w:after="0" w:line="240" w:lineRule="auto"/>
              <w:jc w:val="left"/>
              <w:rPr>
                <w:rFonts w:ascii="Cambria" w:eastAsia="Times New Roman" w:hAnsi="Cambria" w:cs="Times New Roman"/>
                <w:b/>
                <w:bCs/>
                <w:color w:val="000000"/>
                <w:sz w:val="20"/>
                <w:szCs w:val="20"/>
                <w:lang w:eastAsia="en-GB"/>
              </w:rPr>
            </w:pPr>
            <w:r w:rsidRPr="00AB45A9">
              <w:rPr>
                <w:rFonts w:ascii="Cambria" w:eastAsia="Times New Roman" w:hAnsi="Cambria" w:cs="Times New Roman"/>
                <w:b/>
                <w:bCs/>
                <w:color w:val="000000"/>
                <w:sz w:val="20"/>
                <w:szCs w:val="20"/>
                <w:lang w:val="en-US" w:eastAsia="en-GB"/>
              </w:rPr>
              <w:t>Date:</w:t>
            </w:r>
          </w:p>
        </w:tc>
      </w:tr>
    </w:tbl>
    <w:p w14:paraId="1AE8692A" w14:textId="77777777" w:rsidR="00E808F3" w:rsidRDefault="00E808F3" w:rsidP="007378B4">
      <w:pPr>
        <w:sectPr w:rsidR="00E808F3" w:rsidSect="007F577F">
          <w:pgSz w:w="11906" w:h="16838"/>
          <w:pgMar w:top="1440" w:right="1440" w:bottom="1440" w:left="1440" w:header="720" w:footer="720" w:gutter="0"/>
          <w:cols w:space="720"/>
          <w:docGrid w:linePitch="360"/>
        </w:sectPr>
      </w:pPr>
    </w:p>
    <w:p w14:paraId="61172F6C" w14:textId="77777777" w:rsidR="004B14F2" w:rsidRDefault="00DB1E2E" w:rsidP="00DB1E2E">
      <w:pPr>
        <w:pStyle w:val="Heading1"/>
        <w:numPr>
          <w:ilvl w:val="0"/>
          <w:numId w:val="0"/>
        </w:numPr>
        <w:ind w:left="360"/>
      </w:pPr>
      <w:bookmarkStart w:id="48" w:name="_Toc103702422"/>
      <w:r>
        <w:t xml:space="preserve">ANNEX </w:t>
      </w:r>
      <w:r w:rsidR="00E41A80">
        <w:t>2</w:t>
      </w:r>
      <w:r>
        <w:t xml:space="preserve">: </w:t>
      </w:r>
      <w:r w:rsidRPr="004B14F2">
        <w:t>GRIEVA</w:t>
      </w:r>
      <w:r>
        <w:t xml:space="preserve">NCE RESOLUTION AGREEMENT MINUTE </w:t>
      </w:r>
      <w:r w:rsidRPr="004B14F2">
        <w:t>(GRAM)</w:t>
      </w:r>
      <w:bookmarkEnd w:id="48"/>
    </w:p>
    <w:p w14:paraId="518320CB" w14:textId="77777777" w:rsidR="0072219F" w:rsidRPr="0072219F" w:rsidRDefault="0072219F" w:rsidP="0072219F"/>
    <w:p w14:paraId="2E8DEE6E" w14:textId="77777777" w:rsidR="00DF7F63" w:rsidRPr="00DF7F63" w:rsidRDefault="00602CBA" w:rsidP="00DF7F63">
      <w:pPr>
        <w:spacing w:after="0"/>
        <w:jc w:val="left"/>
        <w:rPr>
          <w:b/>
          <w:sz w:val="20"/>
          <w:szCs w:val="20"/>
        </w:rPr>
      </w:pPr>
      <w:r w:rsidRPr="004B14F2">
        <w:rPr>
          <w:rFonts w:ascii="Cambria" w:eastAsia="Calibri" w:hAnsi="Cambria" w:cs="Times New Roman"/>
          <w:b/>
          <w:noProof/>
          <w:sz w:val="20"/>
          <w:szCs w:val="20"/>
          <w:lang w:val="en-US"/>
        </w:rPr>
        <mc:AlternateContent>
          <mc:Choice Requires="wps">
            <w:drawing>
              <wp:anchor distT="0" distB="0" distL="114300" distR="114300" simplePos="0" relativeHeight="251663360" behindDoc="0" locked="0" layoutInCell="1" allowOverlap="1" wp14:anchorId="435E195C" wp14:editId="0BFFABFA">
                <wp:simplePos x="0" y="0"/>
                <wp:positionH relativeFrom="margin">
                  <wp:posOffset>2679590</wp:posOffset>
                </wp:positionH>
                <wp:positionV relativeFrom="paragraph">
                  <wp:posOffset>28851</wp:posOffset>
                </wp:positionV>
                <wp:extent cx="3420855" cy="409575"/>
                <wp:effectExtent l="0" t="0" r="27305" b="28575"/>
                <wp:wrapNone/>
                <wp:docPr id="16" name="Text Box 16"/>
                <wp:cNvGraphicFramePr/>
                <a:graphic xmlns:a="http://schemas.openxmlformats.org/drawingml/2006/main">
                  <a:graphicData uri="http://schemas.microsoft.com/office/word/2010/wordprocessingShape">
                    <wps:wsp>
                      <wps:cNvSpPr txBox="1"/>
                      <wps:spPr>
                        <a:xfrm>
                          <a:off x="0" y="0"/>
                          <a:ext cx="3420855" cy="409575"/>
                        </a:xfrm>
                        <a:prstGeom prst="rect">
                          <a:avLst/>
                        </a:prstGeom>
                        <a:solidFill>
                          <a:sysClr val="window" lastClr="FFFFFF"/>
                        </a:solidFill>
                        <a:ln w="6350">
                          <a:solidFill>
                            <a:prstClr val="black"/>
                          </a:solidFill>
                        </a:ln>
                        <a:effectLst/>
                      </wps:spPr>
                      <wps:txbx>
                        <w:txbxContent>
                          <w:p w14:paraId="598AEFFE" w14:textId="77777777" w:rsidR="00491829" w:rsidRPr="00A238FF" w:rsidRDefault="00491829" w:rsidP="004B14F2">
                            <w:pPr>
                              <w:pStyle w:val="NoSpacing"/>
                              <w:rPr>
                                <w:rFonts w:ascii="Cambria" w:hAnsi="Cambria"/>
                                <w:b/>
                                <w:sz w:val="18"/>
                                <w:szCs w:val="18"/>
                              </w:rPr>
                            </w:pPr>
                            <w:r>
                              <w:rPr>
                                <w:rFonts w:ascii="Cambria" w:hAnsi="Cambria"/>
                                <w:b/>
                                <w:sz w:val="20"/>
                                <w:szCs w:val="20"/>
                              </w:rPr>
                              <w:t>REE NO.: PHIM/</w:t>
                            </w:r>
                            <w:r w:rsidRPr="000E3C0E">
                              <w:rPr>
                                <w:rFonts w:ascii="Cambria" w:hAnsi="Cambria"/>
                                <w:b/>
                                <w:sz w:val="20"/>
                                <w:szCs w:val="20"/>
                              </w:rPr>
                              <w:t>GRM</w:t>
                            </w:r>
                            <w:r>
                              <w:rPr>
                                <w:rFonts w:ascii="Cambria" w:hAnsi="Cambria"/>
                                <w:b/>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4225CE7F" w14:textId="77777777" w:rsidR="00491829" w:rsidRDefault="00491829" w:rsidP="004B14F2">
                            <w:pPr>
                              <w:pStyle w:val="NoSpacing"/>
                            </w:pPr>
                            <w:r>
                              <w:rPr>
                                <w:rFonts w:ascii="Cambria" w:hAnsi="Cambria"/>
                                <w:b/>
                              </w:rPr>
                              <w:tab/>
                            </w:r>
                            <w:r>
                              <w:rPr>
                                <w:rFonts w:ascii="Cambria" w:hAnsi="Cambria"/>
                                <w:b/>
                              </w:rPr>
                              <w:tab/>
                            </w:r>
                            <w:r>
                              <w:rPr>
                                <w:rFonts w:ascii="Cambria" w:hAnsi="Cambria"/>
                                <w:b/>
                              </w:rPr>
                              <w:tab/>
                              <w:t xml:space="preserve"> </w:t>
                            </w:r>
                            <w:r>
                              <w:rPr>
                                <w:rFonts w:ascii="Cambria" w:hAnsi="Cambria"/>
                                <w:b/>
                                <w:sz w:val="20"/>
                                <w:szCs w:val="20"/>
                              </w:rPr>
                              <w:t xml:space="preserve">(Location) </w:t>
                            </w:r>
                            <w:r>
                              <w:rPr>
                                <w:rFonts w:ascii="Cambria" w:hAnsi="Cambria"/>
                                <w:b/>
                                <w:sz w:val="20"/>
                                <w:szCs w:val="20"/>
                              </w:rPr>
                              <w:tab/>
                            </w:r>
                            <w:r w:rsidRPr="00A238FF">
                              <w:rPr>
                                <w:rFonts w:ascii="Cambria" w:hAnsi="Cambria"/>
                                <w:b/>
                                <w:sz w:val="20"/>
                                <w:szCs w:val="20"/>
                              </w:rPr>
                              <w:t>(</w:t>
                            </w:r>
                            <w:r>
                              <w:rPr>
                                <w:rFonts w:ascii="Cambria" w:hAnsi="Cambria"/>
                                <w:b/>
                                <w:sz w:val="20"/>
                                <w:szCs w:val="20"/>
                              </w:rPr>
                              <w:t xml:space="preserve">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3F6FB534" w14:textId="77777777" w:rsidR="00491829" w:rsidRDefault="00491829" w:rsidP="004B14F2"/>
                          <w:p w14:paraId="3B876847" w14:textId="77777777" w:rsidR="00491829" w:rsidRDefault="00491829" w:rsidP="004B1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195C" id="Text Box 16" o:spid="_x0000_s1028" type="#_x0000_t202" style="position:absolute;margin-left:211pt;margin-top:2.25pt;width:269.3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vyXgIAAMk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" fillcolor="window" strokeweight=".5pt">
                <v:textbox>
                  <w:txbxContent>
                    <w:p w14:paraId="598AEFFE" w14:textId="77777777" w:rsidR="00491829" w:rsidRPr="00A238FF" w:rsidRDefault="00491829" w:rsidP="004B14F2">
                      <w:pPr>
                        <w:pStyle w:val="NoSpacing"/>
                        <w:rPr>
                          <w:rFonts w:ascii="Cambria" w:hAnsi="Cambria"/>
                          <w:b/>
                          <w:sz w:val="18"/>
                          <w:szCs w:val="18"/>
                        </w:rPr>
                      </w:pPr>
                      <w:r>
                        <w:rPr>
                          <w:rFonts w:ascii="Cambria" w:hAnsi="Cambria"/>
                          <w:b/>
                          <w:sz w:val="20"/>
                          <w:szCs w:val="20"/>
                        </w:rPr>
                        <w:t>REE NO.: PHIM/</w:t>
                      </w:r>
                      <w:r w:rsidRPr="000E3C0E">
                        <w:rPr>
                          <w:rFonts w:ascii="Cambria" w:hAnsi="Cambria"/>
                          <w:b/>
                          <w:sz w:val="20"/>
                          <w:szCs w:val="20"/>
                        </w:rPr>
                        <w:t>GRM</w:t>
                      </w:r>
                      <w:r>
                        <w:rPr>
                          <w:rFonts w:ascii="Cambria" w:hAnsi="Cambria"/>
                          <w:b/>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4225CE7F" w14:textId="77777777" w:rsidR="00491829" w:rsidRDefault="00491829" w:rsidP="004B14F2">
                      <w:pPr>
                        <w:pStyle w:val="NoSpacing"/>
                      </w:pPr>
                      <w:r>
                        <w:rPr>
                          <w:rFonts w:ascii="Cambria" w:hAnsi="Cambria"/>
                          <w:b/>
                        </w:rPr>
                        <w:tab/>
                      </w:r>
                      <w:r>
                        <w:rPr>
                          <w:rFonts w:ascii="Cambria" w:hAnsi="Cambria"/>
                          <w:b/>
                        </w:rPr>
                        <w:tab/>
                      </w:r>
                      <w:r>
                        <w:rPr>
                          <w:rFonts w:ascii="Cambria" w:hAnsi="Cambria"/>
                          <w:b/>
                        </w:rPr>
                        <w:tab/>
                        <w:t xml:space="preserve"> </w:t>
                      </w:r>
                      <w:r>
                        <w:rPr>
                          <w:rFonts w:ascii="Cambria" w:hAnsi="Cambria"/>
                          <w:b/>
                          <w:sz w:val="20"/>
                          <w:szCs w:val="20"/>
                        </w:rPr>
                        <w:t xml:space="preserve">(Location) </w:t>
                      </w:r>
                      <w:r>
                        <w:rPr>
                          <w:rFonts w:ascii="Cambria" w:hAnsi="Cambria"/>
                          <w:b/>
                          <w:sz w:val="20"/>
                          <w:szCs w:val="20"/>
                        </w:rPr>
                        <w:tab/>
                      </w:r>
                      <w:r w:rsidRPr="00A238FF">
                        <w:rPr>
                          <w:rFonts w:ascii="Cambria" w:hAnsi="Cambria"/>
                          <w:b/>
                          <w:sz w:val="20"/>
                          <w:szCs w:val="20"/>
                        </w:rPr>
                        <w:t>(</w:t>
                      </w:r>
                      <w:r>
                        <w:rPr>
                          <w:rFonts w:ascii="Cambria" w:hAnsi="Cambria"/>
                          <w:b/>
                          <w:sz w:val="20"/>
                          <w:szCs w:val="20"/>
                        </w:rPr>
                        <w:t xml:space="preserve">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3F6FB534" w14:textId="77777777" w:rsidR="00491829" w:rsidRDefault="00491829" w:rsidP="004B14F2"/>
                    <w:p w14:paraId="3B876847" w14:textId="77777777" w:rsidR="00491829" w:rsidRDefault="00491829" w:rsidP="004B14F2"/>
                  </w:txbxContent>
                </v:textbox>
                <w10:wrap anchorx="margin"/>
              </v:shape>
            </w:pict>
          </mc:Fallback>
        </mc:AlternateContent>
      </w:r>
      <w:r w:rsidRPr="00DF7F63">
        <w:rPr>
          <w:b/>
          <w:sz w:val="20"/>
          <w:szCs w:val="20"/>
        </w:rPr>
        <w:t xml:space="preserve">GRIEVANCE RESOLUTION AGREEMENT </w:t>
      </w:r>
    </w:p>
    <w:p w14:paraId="1600ADE8" w14:textId="77777777" w:rsidR="004B14F2" w:rsidRPr="004B14F2" w:rsidRDefault="00602CBA" w:rsidP="00DF7F63">
      <w:pPr>
        <w:spacing w:after="0"/>
        <w:jc w:val="left"/>
        <w:rPr>
          <w:rFonts w:ascii="Calibri" w:eastAsia="Calibri" w:hAnsi="Calibri" w:cs="Times New Roman"/>
          <w:b/>
          <w:sz w:val="22"/>
        </w:rPr>
      </w:pPr>
      <w:r w:rsidRPr="00DF7F63">
        <w:rPr>
          <w:b/>
          <w:sz w:val="20"/>
          <w:szCs w:val="20"/>
        </w:rPr>
        <w:t>MINUTE (GRAM</w:t>
      </w:r>
      <w:r w:rsidRPr="00DF7F63">
        <w:rPr>
          <w:b/>
        </w:rPr>
        <w:t>)</w:t>
      </w:r>
    </w:p>
    <w:p w14:paraId="331C5CBF" w14:textId="77777777" w:rsidR="004B14F2" w:rsidRPr="004B14F2" w:rsidRDefault="004B14F2" w:rsidP="004B14F2">
      <w:pPr>
        <w:spacing w:after="0" w:line="240" w:lineRule="auto"/>
        <w:jc w:val="left"/>
        <w:rPr>
          <w:rFonts w:ascii="Calibri" w:eastAsia="Times New Roman" w:hAnsi="Calibri" w:cs="Times New Roman"/>
          <w:sz w:val="22"/>
          <w:lang w:val="en-US" w:eastAsia="ja-JP"/>
        </w:rPr>
      </w:pPr>
    </w:p>
    <w:tbl>
      <w:tblPr>
        <w:tblStyle w:val="TableGrid0"/>
        <w:tblW w:w="5503" w:type="pct"/>
        <w:tblInd w:w="-289" w:type="dxa"/>
        <w:tblLook w:val="04A0" w:firstRow="1" w:lastRow="0" w:firstColumn="1" w:lastColumn="0" w:noHBand="0" w:noVBand="1"/>
      </w:tblPr>
      <w:tblGrid>
        <w:gridCol w:w="1706"/>
        <w:gridCol w:w="2866"/>
        <w:gridCol w:w="264"/>
        <w:gridCol w:w="1028"/>
        <w:gridCol w:w="485"/>
        <w:gridCol w:w="3574"/>
      </w:tblGrid>
      <w:tr w:rsidR="004B14F2" w:rsidRPr="004B14F2" w14:paraId="2C6A7FD5" w14:textId="77777777" w:rsidTr="0043374B">
        <w:tc>
          <w:tcPr>
            <w:tcW w:w="2437" w:type="pct"/>
            <w:gridSpan w:val="3"/>
          </w:tcPr>
          <w:p w14:paraId="621EDF74" w14:textId="77777777" w:rsidR="004B14F2" w:rsidRPr="004B14F2" w:rsidRDefault="004B14F2" w:rsidP="004B14F2">
            <w:pPr>
              <w:spacing w:after="0"/>
              <w:rPr>
                <w:rFonts w:eastAsia="Calibri" w:cs="Times New Roman"/>
                <w:b/>
                <w:sz w:val="22"/>
              </w:rPr>
            </w:pPr>
            <w:r w:rsidRPr="004B14F2">
              <w:rPr>
                <w:rFonts w:eastAsia="Calibri" w:cs="Times New Roman"/>
                <w:b/>
                <w:sz w:val="22"/>
              </w:rPr>
              <w:t>RESPONDENT DETAILS</w:t>
            </w:r>
          </w:p>
        </w:tc>
        <w:tc>
          <w:tcPr>
            <w:tcW w:w="2563" w:type="pct"/>
            <w:gridSpan w:val="3"/>
          </w:tcPr>
          <w:p w14:paraId="556F5DB3" w14:textId="77777777" w:rsidR="004B14F2" w:rsidRPr="004B14F2" w:rsidRDefault="004B14F2" w:rsidP="004B14F2">
            <w:pPr>
              <w:spacing w:after="0"/>
              <w:rPr>
                <w:rFonts w:eastAsia="Calibri" w:cs="Times New Roman"/>
                <w:b/>
                <w:sz w:val="22"/>
              </w:rPr>
            </w:pPr>
            <w:r w:rsidRPr="004B14F2">
              <w:rPr>
                <w:rFonts w:eastAsia="Calibri" w:cs="Times New Roman"/>
                <w:b/>
                <w:sz w:val="22"/>
              </w:rPr>
              <w:t>COMPLAINANT DETAILS</w:t>
            </w:r>
          </w:p>
        </w:tc>
      </w:tr>
      <w:tr w:rsidR="004B14F2" w:rsidRPr="004B14F2" w14:paraId="427EDE16" w14:textId="77777777" w:rsidTr="0043374B">
        <w:tc>
          <w:tcPr>
            <w:tcW w:w="860" w:type="pct"/>
          </w:tcPr>
          <w:p w14:paraId="0CB6E620" w14:textId="77777777" w:rsidR="004B14F2" w:rsidRPr="004B14F2" w:rsidRDefault="004B14F2" w:rsidP="004B14F2">
            <w:pPr>
              <w:spacing w:after="0"/>
              <w:rPr>
                <w:rFonts w:eastAsia="Calibri" w:cs="Times New Roman"/>
                <w:sz w:val="22"/>
              </w:rPr>
            </w:pPr>
            <w:r w:rsidRPr="004B14F2">
              <w:rPr>
                <w:rFonts w:eastAsia="Calibri" w:cs="Times New Roman"/>
                <w:sz w:val="22"/>
              </w:rPr>
              <w:t>Full name</w:t>
            </w:r>
          </w:p>
        </w:tc>
        <w:tc>
          <w:tcPr>
            <w:tcW w:w="1577" w:type="pct"/>
            <w:gridSpan w:val="2"/>
          </w:tcPr>
          <w:p w14:paraId="5FA701A3" w14:textId="77777777" w:rsidR="004B14F2" w:rsidRPr="004B14F2" w:rsidRDefault="004B14F2" w:rsidP="004B14F2">
            <w:pPr>
              <w:spacing w:after="0"/>
              <w:rPr>
                <w:rFonts w:eastAsia="Calibri" w:cs="Times New Roman"/>
                <w:sz w:val="22"/>
              </w:rPr>
            </w:pPr>
          </w:p>
        </w:tc>
        <w:tc>
          <w:tcPr>
            <w:tcW w:w="762" w:type="pct"/>
            <w:gridSpan w:val="2"/>
          </w:tcPr>
          <w:p w14:paraId="24F6A3E8" w14:textId="77777777" w:rsidR="004B14F2" w:rsidRPr="004B14F2" w:rsidRDefault="004B14F2" w:rsidP="004B14F2">
            <w:pPr>
              <w:spacing w:after="0"/>
              <w:rPr>
                <w:rFonts w:eastAsia="Calibri" w:cs="Times New Roman"/>
                <w:sz w:val="22"/>
              </w:rPr>
            </w:pPr>
            <w:r w:rsidRPr="004B14F2">
              <w:rPr>
                <w:rFonts w:eastAsia="Calibri" w:cs="Times New Roman"/>
                <w:sz w:val="22"/>
              </w:rPr>
              <w:t>Full name</w:t>
            </w:r>
          </w:p>
        </w:tc>
        <w:tc>
          <w:tcPr>
            <w:tcW w:w="1801" w:type="pct"/>
          </w:tcPr>
          <w:p w14:paraId="24FABF05" w14:textId="77777777" w:rsidR="004B14F2" w:rsidRPr="004B14F2" w:rsidRDefault="004B14F2" w:rsidP="004B14F2">
            <w:pPr>
              <w:spacing w:after="0"/>
              <w:rPr>
                <w:rFonts w:eastAsia="Calibri" w:cs="Times New Roman"/>
                <w:sz w:val="22"/>
              </w:rPr>
            </w:pPr>
          </w:p>
        </w:tc>
      </w:tr>
      <w:tr w:rsidR="004B14F2" w:rsidRPr="004B14F2" w14:paraId="2DAC9AB6" w14:textId="77777777" w:rsidTr="0043374B">
        <w:tc>
          <w:tcPr>
            <w:tcW w:w="860" w:type="pct"/>
          </w:tcPr>
          <w:p w14:paraId="181ABF79" w14:textId="77777777" w:rsidR="004B14F2" w:rsidRPr="004B14F2" w:rsidRDefault="004B14F2" w:rsidP="004B14F2">
            <w:pPr>
              <w:spacing w:after="0"/>
              <w:rPr>
                <w:rFonts w:eastAsia="Calibri" w:cs="Times New Roman"/>
                <w:sz w:val="22"/>
              </w:rPr>
            </w:pPr>
            <w:r w:rsidRPr="004B14F2">
              <w:rPr>
                <w:rFonts w:eastAsia="Calibri" w:cs="Times New Roman"/>
                <w:sz w:val="22"/>
              </w:rPr>
              <w:t>Address:</w:t>
            </w:r>
          </w:p>
        </w:tc>
        <w:tc>
          <w:tcPr>
            <w:tcW w:w="1577" w:type="pct"/>
            <w:gridSpan w:val="2"/>
          </w:tcPr>
          <w:p w14:paraId="55303163" w14:textId="77777777" w:rsidR="004B14F2" w:rsidRPr="004B14F2" w:rsidRDefault="004B14F2" w:rsidP="004B14F2">
            <w:pPr>
              <w:spacing w:after="0"/>
              <w:rPr>
                <w:rFonts w:eastAsia="Calibri" w:cs="Times New Roman"/>
                <w:sz w:val="22"/>
              </w:rPr>
            </w:pPr>
          </w:p>
        </w:tc>
        <w:tc>
          <w:tcPr>
            <w:tcW w:w="762" w:type="pct"/>
            <w:gridSpan w:val="2"/>
          </w:tcPr>
          <w:p w14:paraId="34E39827" w14:textId="77777777" w:rsidR="004B14F2" w:rsidRPr="004B14F2" w:rsidRDefault="004B14F2" w:rsidP="004B14F2">
            <w:pPr>
              <w:spacing w:after="0"/>
              <w:rPr>
                <w:rFonts w:eastAsia="Calibri" w:cs="Times New Roman"/>
                <w:sz w:val="22"/>
              </w:rPr>
            </w:pPr>
            <w:r w:rsidRPr="004B14F2">
              <w:rPr>
                <w:rFonts w:eastAsia="Calibri" w:cs="Times New Roman"/>
                <w:sz w:val="22"/>
              </w:rPr>
              <w:t>Address:</w:t>
            </w:r>
          </w:p>
        </w:tc>
        <w:tc>
          <w:tcPr>
            <w:tcW w:w="1801" w:type="pct"/>
          </w:tcPr>
          <w:p w14:paraId="1A50ED4E" w14:textId="77777777" w:rsidR="004B14F2" w:rsidRPr="004B14F2" w:rsidRDefault="004B14F2" w:rsidP="004B14F2">
            <w:pPr>
              <w:spacing w:after="0"/>
              <w:rPr>
                <w:rFonts w:eastAsia="Calibri" w:cs="Times New Roman"/>
                <w:sz w:val="22"/>
              </w:rPr>
            </w:pPr>
          </w:p>
        </w:tc>
      </w:tr>
      <w:tr w:rsidR="004B14F2" w:rsidRPr="004B14F2" w14:paraId="4E76893D" w14:textId="77777777" w:rsidTr="0043374B">
        <w:tc>
          <w:tcPr>
            <w:tcW w:w="860" w:type="pct"/>
          </w:tcPr>
          <w:p w14:paraId="51B7F5A2" w14:textId="77777777" w:rsidR="004B14F2" w:rsidRPr="004B14F2" w:rsidRDefault="004B14F2" w:rsidP="004B14F2">
            <w:pPr>
              <w:spacing w:after="0"/>
              <w:rPr>
                <w:rFonts w:eastAsia="Calibri" w:cs="Times New Roman"/>
                <w:sz w:val="22"/>
              </w:rPr>
            </w:pPr>
          </w:p>
        </w:tc>
        <w:tc>
          <w:tcPr>
            <w:tcW w:w="1577" w:type="pct"/>
            <w:gridSpan w:val="2"/>
          </w:tcPr>
          <w:p w14:paraId="19572690" w14:textId="77777777" w:rsidR="004B14F2" w:rsidRPr="004B14F2" w:rsidRDefault="004B14F2" w:rsidP="004B14F2">
            <w:pPr>
              <w:spacing w:after="0"/>
              <w:rPr>
                <w:rFonts w:eastAsia="Calibri" w:cs="Times New Roman"/>
                <w:sz w:val="22"/>
              </w:rPr>
            </w:pPr>
          </w:p>
        </w:tc>
        <w:tc>
          <w:tcPr>
            <w:tcW w:w="762" w:type="pct"/>
            <w:gridSpan w:val="2"/>
          </w:tcPr>
          <w:p w14:paraId="3F6F2C91" w14:textId="77777777" w:rsidR="004B14F2" w:rsidRPr="004B14F2" w:rsidRDefault="004B14F2" w:rsidP="004B14F2">
            <w:pPr>
              <w:spacing w:after="0"/>
              <w:rPr>
                <w:rFonts w:eastAsia="Calibri" w:cs="Times New Roman"/>
                <w:sz w:val="22"/>
              </w:rPr>
            </w:pPr>
          </w:p>
        </w:tc>
        <w:tc>
          <w:tcPr>
            <w:tcW w:w="1801" w:type="pct"/>
          </w:tcPr>
          <w:p w14:paraId="270D90BE" w14:textId="77777777" w:rsidR="004B14F2" w:rsidRPr="004B14F2" w:rsidRDefault="004B14F2" w:rsidP="004B14F2">
            <w:pPr>
              <w:spacing w:after="0"/>
              <w:rPr>
                <w:rFonts w:eastAsia="Calibri" w:cs="Times New Roman"/>
                <w:sz w:val="22"/>
              </w:rPr>
            </w:pPr>
          </w:p>
        </w:tc>
      </w:tr>
      <w:tr w:rsidR="004B14F2" w:rsidRPr="004B14F2" w14:paraId="3763A59A" w14:textId="77777777" w:rsidTr="0043374B">
        <w:tc>
          <w:tcPr>
            <w:tcW w:w="860" w:type="pct"/>
          </w:tcPr>
          <w:p w14:paraId="347BB630" w14:textId="77777777" w:rsidR="004B14F2" w:rsidRPr="004B14F2" w:rsidRDefault="004B14F2" w:rsidP="004B14F2">
            <w:pPr>
              <w:spacing w:after="0"/>
              <w:jc w:val="left"/>
              <w:rPr>
                <w:rFonts w:eastAsia="Calibri" w:cs="Times New Roman"/>
                <w:sz w:val="22"/>
              </w:rPr>
            </w:pPr>
            <w:r w:rsidRPr="004B14F2">
              <w:rPr>
                <w:rFonts w:eastAsia="Calibri" w:cs="Times New Roman"/>
                <w:sz w:val="22"/>
              </w:rPr>
              <w:t>Phone No. (home/cell) IF ANY</w:t>
            </w:r>
          </w:p>
        </w:tc>
        <w:tc>
          <w:tcPr>
            <w:tcW w:w="1577" w:type="pct"/>
            <w:gridSpan w:val="2"/>
          </w:tcPr>
          <w:p w14:paraId="09091ECA" w14:textId="77777777" w:rsidR="004B14F2" w:rsidRPr="004B14F2" w:rsidRDefault="004B14F2" w:rsidP="004B14F2">
            <w:pPr>
              <w:spacing w:after="0"/>
              <w:rPr>
                <w:rFonts w:eastAsia="Calibri" w:cs="Times New Roman"/>
                <w:sz w:val="22"/>
              </w:rPr>
            </w:pPr>
          </w:p>
        </w:tc>
        <w:tc>
          <w:tcPr>
            <w:tcW w:w="762" w:type="pct"/>
            <w:gridSpan w:val="2"/>
          </w:tcPr>
          <w:p w14:paraId="3DEEEC92" w14:textId="77777777" w:rsidR="004B14F2" w:rsidRPr="004B14F2" w:rsidRDefault="004B14F2" w:rsidP="004B14F2">
            <w:pPr>
              <w:spacing w:after="0"/>
              <w:jc w:val="left"/>
              <w:rPr>
                <w:rFonts w:eastAsia="Calibri" w:cs="Times New Roman"/>
                <w:sz w:val="22"/>
              </w:rPr>
            </w:pPr>
            <w:r w:rsidRPr="004B14F2">
              <w:rPr>
                <w:rFonts w:eastAsia="Calibri" w:cs="Times New Roman"/>
                <w:sz w:val="22"/>
              </w:rPr>
              <w:t>Phone No. (home/cell) IF ANY</w:t>
            </w:r>
          </w:p>
        </w:tc>
        <w:tc>
          <w:tcPr>
            <w:tcW w:w="1801" w:type="pct"/>
          </w:tcPr>
          <w:p w14:paraId="11F677EE" w14:textId="77777777" w:rsidR="004B14F2" w:rsidRPr="004B14F2" w:rsidRDefault="004B14F2" w:rsidP="004B14F2">
            <w:pPr>
              <w:spacing w:after="0"/>
              <w:rPr>
                <w:rFonts w:eastAsia="Calibri" w:cs="Times New Roman"/>
                <w:sz w:val="22"/>
              </w:rPr>
            </w:pPr>
          </w:p>
        </w:tc>
      </w:tr>
      <w:tr w:rsidR="004B14F2" w:rsidRPr="004B14F2" w14:paraId="7785D640" w14:textId="77777777" w:rsidTr="0043374B">
        <w:tc>
          <w:tcPr>
            <w:tcW w:w="860" w:type="pct"/>
          </w:tcPr>
          <w:p w14:paraId="04D4CB02" w14:textId="77777777" w:rsidR="004B14F2" w:rsidRPr="004B14F2" w:rsidRDefault="004B14F2" w:rsidP="004B14F2">
            <w:pPr>
              <w:spacing w:after="0"/>
              <w:rPr>
                <w:rFonts w:eastAsia="Calibri" w:cs="Times New Roman"/>
                <w:sz w:val="22"/>
              </w:rPr>
            </w:pPr>
            <w:r w:rsidRPr="004B14F2">
              <w:rPr>
                <w:rFonts w:eastAsia="Calibri" w:cs="Times New Roman"/>
                <w:sz w:val="22"/>
              </w:rPr>
              <w:t>Email:</w:t>
            </w:r>
          </w:p>
        </w:tc>
        <w:tc>
          <w:tcPr>
            <w:tcW w:w="1577" w:type="pct"/>
            <w:gridSpan w:val="2"/>
          </w:tcPr>
          <w:p w14:paraId="727CB8D5" w14:textId="77777777" w:rsidR="004B14F2" w:rsidRPr="004B14F2" w:rsidRDefault="004B14F2" w:rsidP="004B14F2">
            <w:pPr>
              <w:spacing w:after="0"/>
              <w:rPr>
                <w:rFonts w:eastAsia="Calibri" w:cs="Times New Roman"/>
                <w:sz w:val="22"/>
              </w:rPr>
            </w:pPr>
          </w:p>
        </w:tc>
        <w:tc>
          <w:tcPr>
            <w:tcW w:w="762" w:type="pct"/>
            <w:gridSpan w:val="2"/>
          </w:tcPr>
          <w:p w14:paraId="35CBAA8E" w14:textId="77777777" w:rsidR="004B14F2" w:rsidRPr="004B14F2" w:rsidRDefault="004B14F2" w:rsidP="004B14F2">
            <w:pPr>
              <w:spacing w:after="0"/>
              <w:rPr>
                <w:rFonts w:eastAsia="Calibri" w:cs="Times New Roman"/>
                <w:sz w:val="22"/>
              </w:rPr>
            </w:pPr>
            <w:r w:rsidRPr="004B14F2">
              <w:rPr>
                <w:rFonts w:eastAsia="Calibri" w:cs="Times New Roman"/>
                <w:sz w:val="22"/>
              </w:rPr>
              <w:t>Email:</w:t>
            </w:r>
          </w:p>
        </w:tc>
        <w:tc>
          <w:tcPr>
            <w:tcW w:w="1801" w:type="pct"/>
          </w:tcPr>
          <w:p w14:paraId="615AE812" w14:textId="77777777" w:rsidR="004B14F2" w:rsidRPr="004B14F2" w:rsidRDefault="004B14F2" w:rsidP="004B14F2">
            <w:pPr>
              <w:spacing w:after="0"/>
              <w:rPr>
                <w:rFonts w:eastAsia="Calibri" w:cs="Times New Roman"/>
                <w:sz w:val="22"/>
              </w:rPr>
            </w:pPr>
          </w:p>
        </w:tc>
      </w:tr>
      <w:tr w:rsidR="004B14F2" w:rsidRPr="004B14F2" w14:paraId="5C6FA7AB" w14:textId="77777777" w:rsidTr="0043374B">
        <w:tc>
          <w:tcPr>
            <w:tcW w:w="860" w:type="pct"/>
          </w:tcPr>
          <w:p w14:paraId="64793BAD" w14:textId="77777777" w:rsidR="004B14F2" w:rsidRPr="004B14F2" w:rsidRDefault="004B14F2" w:rsidP="004B14F2">
            <w:pPr>
              <w:spacing w:after="0"/>
              <w:jc w:val="left"/>
              <w:rPr>
                <w:rFonts w:eastAsia="Calibri" w:cs="Times New Roman"/>
                <w:sz w:val="22"/>
              </w:rPr>
            </w:pPr>
            <w:r w:rsidRPr="004B14F2">
              <w:rPr>
                <w:rFonts w:eastAsia="Calibri" w:cs="Times New Roman"/>
                <w:sz w:val="22"/>
              </w:rPr>
              <w:t>Date of complaint resolution</w:t>
            </w:r>
          </w:p>
        </w:tc>
        <w:tc>
          <w:tcPr>
            <w:tcW w:w="1444" w:type="pct"/>
          </w:tcPr>
          <w:p w14:paraId="19F34161" w14:textId="77777777" w:rsidR="004B14F2" w:rsidRPr="004B14F2" w:rsidRDefault="004B14F2" w:rsidP="004B14F2">
            <w:pPr>
              <w:spacing w:after="0"/>
              <w:rPr>
                <w:rFonts w:eastAsia="Calibri" w:cs="Times New Roman"/>
                <w:sz w:val="22"/>
              </w:rPr>
            </w:pPr>
          </w:p>
        </w:tc>
        <w:tc>
          <w:tcPr>
            <w:tcW w:w="651" w:type="pct"/>
            <w:gridSpan w:val="2"/>
          </w:tcPr>
          <w:p w14:paraId="241FDE70" w14:textId="77777777" w:rsidR="004B14F2" w:rsidRPr="004B14F2" w:rsidRDefault="004B14F2" w:rsidP="004B14F2">
            <w:pPr>
              <w:spacing w:after="0"/>
              <w:rPr>
                <w:rFonts w:eastAsia="Calibri" w:cs="Times New Roman"/>
                <w:sz w:val="22"/>
              </w:rPr>
            </w:pPr>
            <w:r w:rsidRPr="004B14F2">
              <w:rPr>
                <w:rFonts w:eastAsia="Calibri" w:cs="Times New Roman"/>
                <w:sz w:val="22"/>
              </w:rPr>
              <w:t>Location</w:t>
            </w:r>
          </w:p>
        </w:tc>
        <w:tc>
          <w:tcPr>
            <w:tcW w:w="2046" w:type="pct"/>
            <w:gridSpan w:val="2"/>
          </w:tcPr>
          <w:p w14:paraId="75A52B00" w14:textId="77777777" w:rsidR="004B14F2" w:rsidRPr="004B14F2" w:rsidRDefault="004B14F2" w:rsidP="004B14F2">
            <w:pPr>
              <w:spacing w:after="0"/>
              <w:rPr>
                <w:rFonts w:eastAsia="Calibri" w:cs="Times New Roman"/>
                <w:sz w:val="22"/>
              </w:rPr>
            </w:pPr>
          </w:p>
        </w:tc>
      </w:tr>
      <w:tr w:rsidR="004B14F2" w:rsidRPr="004B14F2" w14:paraId="4AE2AE59" w14:textId="77777777" w:rsidTr="0043374B">
        <w:tc>
          <w:tcPr>
            <w:tcW w:w="5000" w:type="pct"/>
            <w:gridSpan w:val="6"/>
          </w:tcPr>
          <w:p w14:paraId="428030F3" w14:textId="77777777" w:rsidR="004B14F2" w:rsidRPr="004B14F2" w:rsidRDefault="004B14F2" w:rsidP="004B14F2">
            <w:pPr>
              <w:spacing w:after="0"/>
              <w:rPr>
                <w:rFonts w:eastAsia="Calibri" w:cs="Times New Roman"/>
                <w:b/>
                <w:sz w:val="22"/>
              </w:rPr>
            </w:pPr>
            <w:r w:rsidRPr="004B14F2">
              <w:rPr>
                <w:rFonts w:eastAsia="Calibri" w:cs="Times New Roman"/>
                <w:b/>
                <w:sz w:val="22"/>
              </w:rPr>
              <w:t xml:space="preserve">SUMMARY OF RESOULTION </w:t>
            </w:r>
          </w:p>
        </w:tc>
      </w:tr>
      <w:tr w:rsidR="004B14F2" w:rsidRPr="004B14F2" w14:paraId="3D6732CA" w14:textId="77777777" w:rsidTr="0043374B">
        <w:trPr>
          <w:trHeight w:val="1817"/>
        </w:trPr>
        <w:tc>
          <w:tcPr>
            <w:tcW w:w="5000" w:type="pct"/>
            <w:gridSpan w:val="6"/>
          </w:tcPr>
          <w:p w14:paraId="75475E87" w14:textId="77777777" w:rsidR="004B14F2" w:rsidRPr="004B14F2" w:rsidRDefault="004B14F2" w:rsidP="004B14F2">
            <w:pPr>
              <w:spacing w:after="0"/>
              <w:rPr>
                <w:rFonts w:eastAsia="Calibri" w:cs="Times New Roman"/>
                <w:b/>
                <w:sz w:val="22"/>
              </w:rPr>
            </w:pPr>
            <w:r w:rsidRPr="004B14F2">
              <w:rPr>
                <w:rFonts w:eastAsia="Calibri" w:cs="Times New Roman"/>
                <w:b/>
                <w:sz w:val="22"/>
              </w:rPr>
              <w:t>(a) Brief description of Complaint:</w:t>
            </w:r>
          </w:p>
          <w:p w14:paraId="4E0244D9" w14:textId="77777777" w:rsidR="004B14F2" w:rsidRPr="004B14F2" w:rsidRDefault="004B14F2" w:rsidP="004B14F2">
            <w:pPr>
              <w:spacing w:after="0"/>
              <w:rPr>
                <w:rFonts w:eastAsia="Calibri" w:cs="Times New Roman"/>
                <w:sz w:val="22"/>
              </w:rPr>
            </w:pPr>
          </w:p>
          <w:p w14:paraId="48181093" w14:textId="77777777" w:rsidR="004B14F2" w:rsidRPr="004B14F2" w:rsidRDefault="004B14F2" w:rsidP="004B14F2">
            <w:pPr>
              <w:spacing w:after="0"/>
              <w:rPr>
                <w:rFonts w:eastAsia="Calibri" w:cs="Times New Roman"/>
                <w:sz w:val="22"/>
              </w:rPr>
            </w:pPr>
          </w:p>
          <w:p w14:paraId="5E40A5C7" w14:textId="77777777" w:rsidR="004B14F2" w:rsidRPr="004B14F2" w:rsidRDefault="004B14F2" w:rsidP="004B14F2">
            <w:pPr>
              <w:spacing w:after="0"/>
              <w:rPr>
                <w:rFonts w:eastAsia="Calibri" w:cs="Times New Roman"/>
                <w:sz w:val="22"/>
              </w:rPr>
            </w:pPr>
          </w:p>
          <w:p w14:paraId="71249CFB" w14:textId="77777777" w:rsidR="004B14F2" w:rsidRPr="004B14F2" w:rsidRDefault="004B14F2" w:rsidP="004B14F2">
            <w:pPr>
              <w:spacing w:after="0"/>
              <w:rPr>
                <w:rFonts w:eastAsia="Calibri" w:cs="Times New Roman"/>
                <w:sz w:val="22"/>
              </w:rPr>
            </w:pPr>
          </w:p>
          <w:p w14:paraId="24A73349" w14:textId="77777777" w:rsidR="004B14F2" w:rsidRPr="004B14F2" w:rsidRDefault="004B14F2" w:rsidP="004B14F2">
            <w:pPr>
              <w:spacing w:after="0"/>
              <w:rPr>
                <w:rFonts w:eastAsia="Calibri" w:cs="Times New Roman"/>
                <w:b/>
                <w:sz w:val="22"/>
              </w:rPr>
            </w:pPr>
          </w:p>
        </w:tc>
      </w:tr>
      <w:tr w:rsidR="004B14F2" w:rsidRPr="004B14F2" w14:paraId="5B4F3559" w14:textId="77777777" w:rsidTr="0043374B">
        <w:trPr>
          <w:trHeight w:val="1988"/>
        </w:trPr>
        <w:tc>
          <w:tcPr>
            <w:tcW w:w="5000" w:type="pct"/>
            <w:gridSpan w:val="6"/>
          </w:tcPr>
          <w:p w14:paraId="3B143CDC" w14:textId="77777777" w:rsidR="004B14F2" w:rsidRPr="004B14F2" w:rsidRDefault="004B14F2" w:rsidP="004B14F2">
            <w:pPr>
              <w:spacing w:after="0"/>
              <w:rPr>
                <w:rFonts w:eastAsia="Calibri" w:cs="Times New Roman"/>
                <w:b/>
                <w:sz w:val="22"/>
              </w:rPr>
            </w:pPr>
            <w:r w:rsidRPr="004B14F2">
              <w:rPr>
                <w:rFonts w:eastAsia="Calibri" w:cs="Times New Roman"/>
                <w:b/>
                <w:sz w:val="22"/>
              </w:rPr>
              <w:t>(b) Brief description of Resolution</w:t>
            </w:r>
          </w:p>
          <w:p w14:paraId="126F96B9" w14:textId="77777777" w:rsidR="004B14F2" w:rsidRPr="004B14F2" w:rsidRDefault="004B14F2" w:rsidP="004B14F2">
            <w:pPr>
              <w:spacing w:after="0"/>
              <w:rPr>
                <w:rFonts w:eastAsia="Calibri" w:cs="Times New Roman"/>
                <w:b/>
                <w:sz w:val="22"/>
              </w:rPr>
            </w:pPr>
          </w:p>
          <w:p w14:paraId="5DF5DFAB" w14:textId="77777777" w:rsidR="004B14F2" w:rsidRPr="004B14F2" w:rsidRDefault="004B14F2" w:rsidP="004B14F2">
            <w:pPr>
              <w:spacing w:after="0"/>
              <w:rPr>
                <w:rFonts w:eastAsia="Calibri" w:cs="Times New Roman"/>
                <w:b/>
                <w:sz w:val="22"/>
              </w:rPr>
            </w:pPr>
          </w:p>
          <w:p w14:paraId="3C928042" w14:textId="77777777" w:rsidR="004B14F2" w:rsidRPr="004B14F2" w:rsidRDefault="004B14F2" w:rsidP="004B14F2">
            <w:pPr>
              <w:spacing w:after="0"/>
              <w:rPr>
                <w:rFonts w:eastAsia="Calibri" w:cs="Times New Roman"/>
                <w:b/>
                <w:sz w:val="22"/>
              </w:rPr>
            </w:pPr>
          </w:p>
        </w:tc>
      </w:tr>
      <w:tr w:rsidR="004B14F2" w:rsidRPr="004B14F2" w14:paraId="0E89A554" w14:textId="77777777" w:rsidTr="0043374B">
        <w:trPr>
          <w:trHeight w:val="300"/>
        </w:trPr>
        <w:tc>
          <w:tcPr>
            <w:tcW w:w="5000" w:type="pct"/>
            <w:gridSpan w:val="6"/>
          </w:tcPr>
          <w:p w14:paraId="08BE7B37" w14:textId="77777777" w:rsidR="004B14F2" w:rsidRPr="004B14F2" w:rsidRDefault="004B14F2" w:rsidP="004B14F2">
            <w:pPr>
              <w:spacing w:after="0"/>
              <w:rPr>
                <w:rFonts w:eastAsia="Calibri" w:cs="Times New Roman"/>
                <w:sz w:val="22"/>
              </w:rPr>
            </w:pPr>
            <w:r w:rsidRPr="004B14F2">
              <w:rPr>
                <w:rFonts w:eastAsia="Calibri" w:cs="Times New Roman"/>
                <w:b/>
                <w:sz w:val="22"/>
              </w:rPr>
              <w:t>SIGNATURES</w:t>
            </w:r>
          </w:p>
        </w:tc>
      </w:tr>
      <w:tr w:rsidR="0043374B" w:rsidRPr="004B14F2" w14:paraId="0A395A02" w14:textId="77777777" w:rsidTr="0043374B">
        <w:tc>
          <w:tcPr>
            <w:tcW w:w="860" w:type="pct"/>
          </w:tcPr>
          <w:p w14:paraId="519851C5" w14:textId="77777777" w:rsidR="0043374B" w:rsidRPr="004F07DE" w:rsidRDefault="0043374B" w:rsidP="0043374B">
            <w:pPr>
              <w:spacing w:after="0"/>
              <w:rPr>
                <w:rFonts w:eastAsia="Calibri" w:cs="Times New Roman"/>
                <w:b/>
                <w:sz w:val="22"/>
              </w:rPr>
            </w:pPr>
            <w:r w:rsidRPr="004F07DE">
              <w:rPr>
                <w:rFonts w:eastAsia="Calibri" w:cs="Times New Roman"/>
                <w:b/>
                <w:sz w:val="22"/>
              </w:rPr>
              <w:t>Chairperson</w:t>
            </w:r>
          </w:p>
          <w:p w14:paraId="5B85CCA1" w14:textId="77777777" w:rsidR="0043374B" w:rsidRPr="004F07DE" w:rsidRDefault="0043374B" w:rsidP="0043374B">
            <w:pPr>
              <w:spacing w:after="0"/>
              <w:rPr>
                <w:rFonts w:eastAsia="Calibri" w:cs="Times New Roman"/>
                <w:sz w:val="22"/>
              </w:rPr>
            </w:pPr>
            <w:r w:rsidRPr="004F07DE">
              <w:rPr>
                <w:rFonts w:eastAsia="Calibri" w:cs="Times New Roman"/>
                <w:sz w:val="22"/>
              </w:rPr>
              <w:t>Signature</w:t>
            </w:r>
          </w:p>
        </w:tc>
        <w:tc>
          <w:tcPr>
            <w:tcW w:w="1577" w:type="pct"/>
            <w:gridSpan w:val="2"/>
          </w:tcPr>
          <w:p w14:paraId="37082311" w14:textId="77777777" w:rsidR="0043374B" w:rsidRPr="004B14F2" w:rsidRDefault="0043374B" w:rsidP="0043374B">
            <w:pPr>
              <w:spacing w:after="0"/>
              <w:rPr>
                <w:rFonts w:eastAsia="Calibri" w:cs="Times New Roman"/>
                <w:sz w:val="22"/>
              </w:rPr>
            </w:pPr>
          </w:p>
        </w:tc>
        <w:tc>
          <w:tcPr>
            <w:tcW w:w="762" w:type="pct"/>
            <w:gridSpan w:val="2"/>
          </w:tcPr>
          <w:p w14:paraId="4E361034" w14:textId="77777777" w:rsidR="0043374B" w:rsidRPr="004B14F2" w:rsidRDefault="0043374B" w:rsidP="0043374B">
            <w:pPr>
              <w:spacing w:after="0"/>
              <w:rPr>
                <w:rFonts w:eastAsia="Calibri" w:cs="Times New Roman"/>
                <w:b/>
                <w:sz w:val="22"/>
              </w:rPr>
            </w:pPr>
            <w:r w:rsidRPr="004B14F2">
              <w:rPr>
                <w:rFonts w:eastAsia="Calibri" w:cs="Times New Roman"/>
                <w:b/>
                <w:sz w:val="22"/>
              </w:rPr>
              <w:t>Complainant</w:t>
            </w:r>
          </w:p>
          <w:p w14:paraId="0B186A3E" w14:textId="77777777" w:rsidR="0043374B" w:rsidRPr="004B14F2" w:rsidRDefault="0043374B" w:rsidP="0043374B">
            <w:pPr>
              <w:spacing w:after="0"/>
              <w:rPr>
                <w:rFonts w:eastAsia="Calibri" w:cs="Times New Roman"/>
                <w:sz w:val="22"/>
              </w:rPr>
            </w:pPr>
            <w:r w:rsidRPr="004B14F2">
              <w:rPr>
                <w:rFonts w:eastAsia="Calibri" w:cs="Times New Roman"/>
                <w:sz w:val="22"/>
              </w:rPr>
              <w:t>Signature</w:t>
            </w:r>
          </w:p>
        </w:tc>
        <w:tc>
          <w:tcPr>
            <w:tcW w:w="1801" w:type="pct"/>
          </w:tcPr>
          <w:p w14:paraId="42B08DB6" w14:textId="77777777" w:rsidR="0043374B" w:rsidRPr="004B14F2" w:rsidRDefault="0043374B" w:rsidP="0043374B">
            <w:pPr>
              <w:spacing w:after="0"/>
              <w:rPr>
                <w:rFonts w:eastAsia="Calibri" w:cs="Times New Roman"/>
                <w:sz w:val="22"/>
              </w:rPr>
            </w:pPr>
          </w:p>
        </w:tc>
      </w:tr>
      <w:tr w:rsidR="0043374B" w:rsidRPr="004B14F2" w14:paraId="721F4A55" w14:textId="77777777" w:rsidTr="0043374B">
        <w:tc>
          <w:tcPr>
            <w:tcW w:w="860" w:type="pct"/>
          </w:tcPr>
          <w:p w14:paraId="553EBEDD" w14:textId="77777777" w:rsidR="0043374B" w:rsidRPr="004F07DE" w:rsidRDefault="0043374B" w:rsidP="0043374B">
            <w:pPr>
              <w:spacing w:after="0"/>
              <w:jc w:val="left"/>
              <w:rPr>
                <w:rFonts w:eastAsia="Calibri" w:cs="Times New Roman"/>
                <w:sz w:val="22"/>
              </w:rPr>
            </w:pPr>
            <w:r w:rsidRPr="004F07DE">
              <w:rPr>
                <w:rFonts w:eastAsia="Calibri" w:cs="Times New Roman"/>
                <w:sz w:val="22"/>
              </w:rPr>
              <w:t xml:space="preserve">Name of Chairperson </w:t>
            </w:r>
          </w:p>
        </w:tc>
        <w:tc>
          <w:tcPr>
            <w:tcW w:w="1577" w:type="pct"/>
            <w:gridSpan w:val="2"/>
          </w:tcPr>
          <w:p w14:paraId="632D10B4" w14:textId="77777777" w:rsidR="0043374B" w:rsidRPr="004B14F2" w:rsidRDefault="0043374B" w:rsidP="0043374B">
            <w:pPr>
              <w:spacing w:after="0"/>
              <w:rPr>
                <w:rFonts w:eastAsia="Calibri" w:cs="Times New Roman"/>
                <w:sz w:val="22"/>
              </w:rPr>
            </w:pPr>
          </w:p>
          <w:p w14:paraId="52E6C339" w14:textId="77777777" w:rsidR="0043374B" w:rsidRPr="004B14F2" w:rsidRDefault="0043374B" w:rsidP="0043374B">
            <w:pPr>
              <w:spacing w:after="0"/>
              <w:rPr>
                <w:rFonts w:eastAsia="Calibri" w:cs="Times New Roman"/>
                <w:sz w:val="22"/>
              </w:rPr>
            </w:pPr>
          </w:p>
        </w:tc>
        <w:tc>
          <w:tcPr>
            <w:tcW w:w="762" w:type="pct"/>
            <w:gridSpan w:val="2"/>
          </w:tcPr>
          <w:p w14:paraId="79DC48E1" w14:textId="77777777" w:rsidR="0043374B" w:rsidRPr="004B14F2" w:rsidRDefault="0043374B" w:rsidP="0043374B">
            <w:pPr>
              <w:spacing w:after="0"/>
              <w:jc w:val="left"/>
              <w:rPr>
                <w:rFonts w:eastAsia="Calibri" w:cs="Times New Roman"/>
                <w:sz w:val="22"/>
              </w:rPr>
            </w:pPr>
            <w:r w:rsidRPr="004B14F2">
              <w:rPr>
                <w:rFonts w:eastAsia="Calibri" w:cs="Times New Roman"/>
                <w:sz w:val="22"/>
              </w:rPr>
              <w:t>Name of Complainant</w:t>
            </w:r>
          </w:p>
        </w:tc>
        <w:tc>
          <w:tcPr>
            <w:tcW w:w="1801" w:type="pct"/>
          </w:tcPr>
          <w:p w14:paraId="12E4E484" w14:textId="77777777" w:rsidR="0043374B" w:rsidRPr="004B14F2" w:rsidRDefault="0043374B" w:rsidP="0043374B">
            <w:pPr>
              <w:spacing w:after="0"/>
              <w:rPr>
                <w:rFonts w:eastAsia="Calibri" w:cs="Times New Roman"/>
                <w:sz w:val="22"/>
              </w:rPr>
            </w:pPr>
          </w:p>
        </w:tc>
      </w:tr>
      <w:tr w:rsidR="0043374B" w:rsidRPr="004B14F2" w14:paraId="38E0209C" w14:textId="77777777" w:rsidTr="0043374B">
        <w:tc>
          <w:tcPr>
            <w:tcW w:w="860" w:type="pct"/>
          </w:tcPr>
          <w:p w14:paraId="3573896E" w14:textId="77777777" w:rsidR="0043374B" w:rsidRPr="004F07DE" w:rsidRDefault="0043374B" w:rsidP="0043374B">
            <w:pPr>
              <w:spacing w:after="0"/>
              <w:rPr>
                <w:rFonts w:eastAsia="Calibri" w:cs="Times New Roman"/>
                <w:sz w:val="22"/>
              </w:rPr>
            </w:pPr>
            <w:r w:rsidRPr="004F07DE">
              <w:rPr>
                <w:rFonts w:eastAsia="Calibri" w:cs="Times New Roman"/>
                <w:sz w:val="22"/>
              </w:rPr>
              <w:t xml:space="preserve">Date </w:t>
            </w:r>
          </w:p>
        </w:tc>
        <w:tc>
          <w:tcPr>
            <w:tcW w:w="1577" w:type="pct"/>
            <w:gridSpan w:val="2"/>
          </w:tcPr>
          <w:p w14:paraId="2C6BFFD4" w14:textId="77777777" w:rsidR="0043374B" w:rsidRPr="004B14F2" w:rsidRDefault="0043374B" w:rsidP="0043374B">
            <w:pPr>
              <w:spacing w:after="0"/>
              <w:rPr>
                <w:rFonts w:eastAsia="Calibri" w:cs="Times New Roman"/>
                <w:sz w:val="22"/>
              </w:rPr>
            </w:pPr>
          </w:p>
        </w:tc>
        <w:tc>
          <w:tcPr>
            <w:tcW w:w="762" w:type="pct"/>
            <w:gridSpan w:val="2"/>
          </w:tcPr>
          <w:p w14:paraId="46422AB4" w14:textId="77777777" w:rsidR="0043374B" w:rsidRPr="004B14F2" w:rsidRDefault="0043374B" w:rsidP="0043374B">
            <w:pPr>
              <w:spacing w:after="0"/>
              <w:rPr>
                <w:rFonts w:eastAsia="Calibri" w:cs="Times New Roman"/>
                <w:sz w:val="22"/>
              </w:rPr>
            </w:pPr>
            <w:r w:rsidRPr="004B14F2">
              <w:rPr>
                <w:rFonts w:eastAsia="Calibri" w:cs="Times New Roman"/>
                <w:sz w:val="22"/>
              </w:rPr>
              <w:t>Date</w:t>
            </w:r>
          </w:p>
        </w:tc>
        <w:tc>
          <w:tcPr>
            <w:tcW w:w="1801" w:type="pct"/>
          </w:tcPr>
          <w:p w14:paraId="736D0830" w14:textId="77777777" w:rsidR="0043374B" w:rsidRPr="004B14F2" w:rsidRDefault="0043374B" w:rsidP="0043374B">
            <w:pPr>
              <w:spacing w:after="0"/>
              <w:rPr>
                <w:rFonts w:eastAsia="Calibri" w:cs="Times New Roman"/>
                <w:sz w:val="22"/>
              </w:rPr>
            </w:pPr>
          </w:p>
        </w:tc>
      </w:tr>
      <w:tr w:rsidR="0043374B" w:rsidRPr="004B14F2" w14:paraId="68667F81" w14:textId="77777777" w:rsidTr="0043374B">
        <w:trPr>
          <w:trHeight w:val="467"/>
        </w:trPr>
        <w:tc>
          <w:tcPr>
            <w:tcW w:w="860" w:type="pct"/>
          </w:tcPr>
          <w:p w14:paraId="094FCE3A" w14:textId="77777777" w:rsidR="0043374B" w:rsidRPr="004F07DE" w:rsidRDefault="0043374B" w:rsidP="0043374B">
            <w:pPr>
              <w:spacing w:after="0"/>
              <w:rPr>
                <w:rFonts w:eastAsia="Calibri" w:cs="Times New Roman"/>
                <w:b/>
                <w:sz w:val="22"/>
              </w:rPr>
            </w:pPr>
            <w:r w:rsidRPr="004F07DE">
              <w:rPr>
                <w:rFonts w:eastAsia="Calibri" w:cs="Times New Roman"/>
                <w:b/>
                <w:sz w:val="22"/>
              </w:rPr>
              <w:t>Secretary</w:t>
            </w:r>
          </w:p>
          <w:p w14:paraId="55A73A78" w14:textId="77777777" w:rsidR="0043374B" w:rsidRPr="004F07DE" w:rsidRDefault="0043374B" w:rsidP="0043374B">
            <w:pPr>
              <w:spacing w:after="0"/>
              <w:rPr>
                <w:rFonts w:eastAsia="Calibri" w:cs="Times New Roman"/>
                <w:sz w:val="22"/>
              </w:rPr>
            </w:pPr>
            <w:r w:rsidRPr="004F07DE">
              <w:rPr>
                <w:rFonts w:eastAsia="Calibri" w:cs="Times New Roman"/>
                <w:sz w:val="22"/>
              </w:rPr>
              <w:t>Signature</w:t>
            </w:r>
          </w:p>
        </w:tc>
        <w:tc>
          <w:tcPr>
            <w:tcW w:w="1577" w:type="pct"/>
            <w:gridSpan w:val="2"/>
          </w:tcPr>
          <w:p w14:paraId="0B7AFEAA" w14:textId="77777777" w:rsidR="0043374B" w:rsidRPr="004B14F2" w:rsidRDefault="0043374B" w:rsidP="0043374B">
            <w:pPr>
              <w:spacing w:after="0"/>
              <w:rPr>
                <w:rFonts w:eastAsia="Calibri" w:cs="Times New Roman"/>
                <w:sz w:val="22"/>
              </w:rPr>
            </w:pPr>
          </w:p>
          <w:p w14:paraId="088876E9" w14:textId="77777777" w:rsidR="0043374B" w:rsidRPr="004B14F2" w:rsidRDefault="0043374B" w:rsidP="0043374B">
            <w:pPr>
              <w:spacing w:after="0"/>
              <w:rPr>
                <w:rFonts w:eastAsia="Calibri" w:cs="Times New Roman"/>
                <w:sz w:val="22"/>
              </w:rPr>
            </w:pPr>
          </w:p>
        </w:tc>
        <w:tc>
          <w:tcPr>
            <w:tcW w:w="762" w:type="pct"/>
            <w:gridSpan w:val="2"/>
          </w:tcPr>
          <w:p w14:paraId="76467021" w14:textId="77777777" w:rsidR="0043374B" w:rsidRPr="004B14F2" w:rsidRDefault="0043374B" w:rsidP="0043374B">
            <w:pPr>
              <w:spacing w:after="0"/>
              <w:rPr>
                <w:rFonts w:eastAsia="Calibri" w:cs="Times New Roman"/>
                <w:b/>
                <w:sz w:val="22"/>
              </w:rPr>
            </w:pPr>
            <w:r w:rsidRPr="004B14F2">
              <w:rPr>
                <w:rFonts w:eastAsia="Calibri" w:cs="Times New Roman"/>
                <w:b/>
                <w:sz w:val="22"/>
              </w:rPr>
              <w:t>Witness</w:t>
            </w:r>
          </w:p>
          <w:p w14:paraId="074897A1" w14:textId="77777777" w:rsidR="0043374B" w:rsidRPr="004B14F2" w:rsidRDefault="0043374B" w:rsidP="0043374B">
            <w:pPr>
              <w:spacing w:after="0"/>
              <w:rPr>
                <w:rFonts w:eastAsia="Calibri" w:cs="Times New Roman"/>
                <w:sz w:val="22"/>
              </w:rPr>
            </w:pPr>
            <w:r w:rsidRPr="004B14F2">
              <w:rPr>
                <w:rFonts w:eastAsia="Calibri" w:cs="Times New Roman"/>
                <w:sz w:val="22"/>
              </w:rPr>
              <w:t>Signature</w:t>
            </w:r>
          </w:p>
        </w:tc>
        <w:tc>
          <w:tcPr>
            <w:tcW w:w="1801" w:type="pct"/>
          </w:tcPr>
          <w:p w14:paraId="06EDB5DC" w14:textId="77777777" w:rsidR="0043374B" w:rsidRPr="004B14F2" w:rsidRDefault="0043374B" w:rsidP="0043374B">
            <w:pPr>
              <w:spacing w:after="0"/>
              <w:rPr>
                <w:rFonts w:eastAsia="Calibri" w:cs="Times New Roman"/>
                <w:sz w:val="22"/>
              </w:rPr>
            </w:pPr>
          </w:p>
        </w:tc>
      </w:tr>
      <w:tr w:rsidR="0043374B" w:rsidRPr="004B14F2" w14:paraId="488FE5AB" w14:textId="77777777" w:rsidTr="0043374B">
        <w:tc>
          <w:tcPr>
            <w:tcW w:w="860" w:type="pct"/>
          </w:tcPr>
          <w:p w14:paraId="3F3655C0" w14:textId="77777777" w:rsidR="0043374B" w:rsidRPr="004F07DE" w:rsidRDefault="0043374B" w:rsidP="0043374B">
            <w:pPr>
              <w:spacing w:after="0"/>
              <w:jc w:val="left"/>
              <w:rPr>
                <w:rFonts w:eastAsia="Calibri" w:cs="Times New Roman"/>
                <w:sz w:val="22"/>
              </w:rPr>
            </w:pPr>
            <w:r w:rsidRPr="004F07DE">
              <w:rPr>
                <w:rFonts w:eastAsia="Calibri" w:cs="Times New Roman"/>
                <w:sz w:val="22"/>
              </w:rPr>
              <w:t>Name of Secretary</w:t>
            </w:r>
          </w:p>
        </w:tc>
        <w:tc>
          <w:tcPr>
            <w:tcW w:w="1577" w:type="pct"/>
            <w:gridSpan w:val="2"/>
          </w:tcPr>
          <w:p w14:paraId="22847115" w14:textId="77777777" w:rsidR="0043374B" w:rsidRPr="004B14F2" w:rsidRDefault="0043374B" w:rsidP="0043374B">
            <w:pPr>
              <w:spacing w:after="0"/>
              <w:rPr>
                <w:rFonts w:eastAsia="Calibri" w:cs="Times New Roman"/>
                <w:sz w:val="22"/>
              </w:rPr>
            </w:pPr>
          </w:p>
          <w:p w14:paraId="4DF2ED4C" w14:textId="77777777" w:rsidR="0043374B" w:rsidRPr="004B14F2" w:rsidRDefault="0043374B" w:rsidP="0043374B">
            <w:pPr>
              <w:spacing w:after="0"/>
              <w:rPr>
                <w:rFonts w:eastAsia="Calibri" w:cs="Times New Roman"/>
                <w:sz w:val="22"/>
              </w:rPr>
            </w:pPr>
          </w:p>
        </w:tc>
        <w:tc>
          <w:tcPr>
            <w:tcW w:w="762" w:type="pct"/>
            <w:gridSpan w:val="2"/>
          </w:tcPr>
          <w:p w14:paraId="7B865F10" w14:textId="77777777" w:rsidR="0043374B" w:rsidRPr="004B14F2" w:rsidRDefault="0043374B" w:rsidP="0043374B">
            <w:pPr>
              <w:spacing w:after="0"/>
              <w:jc w:val="left"/>
              <w:rPr>
                <w:rFonts w:eastAsia="Calibri" w:cs="Times New Roman"/>
                <w:sz w:val="22"/>
              </w:rPr>
            </w:pPr>
            <w:r w:rsidRPr="004B14F2">
              <w:rPr>
                <w:rFonts w:eastAsia="Calibri" w:cs="Times New Roman"/>
                <w:sz w:val="22"/>
              </w:rPr>
              <w:t>Name of Complainant’s Witness</w:t>
            </w:r>
          </w:p>
        </w:tc>
        <w:tc>
          <w:tcPr>
            <w:tcW w:w="1801" w:type="pct"/>
          </w:tcPr>
          <w:p w14:paraId="6CF9DC93" w14:textId="77777777" w:rsidR="0043374B" w:rsidRPr="004B14F2" w:rsidRDefault="0043374B" w:rsidP="0043374B">
            <w:pPr>
              <w:spacing w:after="0"/>
              <w:rPr>
                <w:rFonts w:eastAsia="Calibri" w:cs="Times New Roman"/>
                <w:sz w:val="22"/>
              </w:rPr>
            </w:pPr>
          </w:p>
        </w:tc>
      </w:tr>
      <w:tr w:rsidR="004B14F2" w:rsidRPr="004B14F2" w14:paraId="1C348A46" w14:textId="77777777" w:rsidTr="0043374B">
        <w:tc>
          <w:tcPr>
            <w:tcW w:w="860" w:type="pct"/>
          </w:tcPr>
          <w:p w14:paraId="536AAB1C" w14:textId="77777777" w:rsidR="004B14F2" w:rsidRPr="004B14F2" w:rsidRDefault="004B14F2" w:rsidP="004B14F2">
            <w:pPr>
              <w:spacing w:after="0"/>
              <w:rPr>
                <w:rFonts w:eastAsia="Calibri" w:cs="Times New Roman"/>
                <w:sz w:val="22"/>
              </w:rPr>
            </w:pPr>
            <w:r w:rsidRPr="004B14F2">
              <w:rPr>
                <w:rFonts w:eastAsia="Calibri" w:cs="Times New Roman"/>
                <w:sz w:val="22"/>
              </w:rPr>
              <w:t xml:space="preserve">Date </w:t>
            </w:r>
          </w:p>
        </w:tc>
        <w:tc>
          <w:tcPr>
            <w:tcW w:w="1577" w:type="pct"/>
            <w:gridSpan w:val="2"/>
          </w:tcPr>
          <w:p w14:paraId="3E3330C8" w14:textId="77777777" w:rsidR="004B14F2" w:rsidRPr="004B14F2" w:rsidRDefault="004B14F2" w:rsidP="004B14F2">
            <w:pPr>
              <w:spacing w:after="0"/>
              <w:rPr>
                <w:rFonts w:eastAsia="Calibri" w:cs="Times New Roman"/>
                <w:sz w:val="22"/>
              </w:rPr>
            </w:pPr>
          </w:p>
        </w:tc>
        <w:tc>
          <w:tcPr>
            <w:tcW w:w="762" w:type="pct"/>
            <w:gridSpan w:val="2"/>
          </w:tcPr>
          <w:p w14:paraId="4CE339CE" w14:textId="77777777" w:rsidR="004B14F2" w:rsidRPr="004B14F2" w:rsidRDefault="004B14F2" w:rsidP="004B14F2">
            <w:pPr>
              <w:spacing w:after="0"/>
              <w:rPr>
                <w:rFonts w:eastAsia="Calibri" w:cs="Times New Roman"/>
                <w:sz w:val="22"/>
              </w:rPr>
            </w:pPr>
            <w:r w:rsidRPr="004B14F2">
              <w:rPr>
                <w:rFonts w:eastAsia="Calibri" w:cs="Times New Roman"/>
                <w:sz w:val="22"/>
              </w:rPr>
              <w:t>Date</w:t>
            </w:r>
          </w:p>
        </w:tc>
        <w:tc>
          <w:tcPr>
            <w:tcW w:w="1801" w:type="pct"/>
          </w:tcPr>
          <w:p w14:paraId="442D62CF" w14:textId="77777777" w:rsidR="004B14F2" w:rsidRPr="004B14F2" w:rsidRDefault="004B14F2" w:rsidP="004B14F2">
            <w:pPr>
              <w:spacing w:after="0"/>
              <w:rPr>
                <w:rFonts w:eastAsia="Calibri" w:cs="Times New Roman"/>
                <w:sz w:val="22"/>
              </w:rPr>
            </w:pPr>
          </w:p>
        </w:tc>
      </w:tr>
    </w:tbl>
    <w:p w14:paraId="26A96890" w14:textId="77777777" w:rsidR="004F07DE" w:rsidRDefault="004F07DE" w:rsidP="00195705">
      <w:pPr>
        <w:sectPr w:rsidR="004F07DE" w:rsidSect="00D91F1E">
          <w:pgSz w:w="11906" w:h="16838"/>
          <w:pgMar w:top="1440" w:right="1440" w:bottom="1440" w:left="1440" w:header="720" w:footer="720" w:gutter="0"/>
          <w:cols w:space="720"/>
          <w:docGrid w:linePitch="360"/>
        </w:sectPr>
      </w:pPr>
    </w:p>
    <w:p w14:paraId="4C1D1A94" w14:textId="77777777" w:rsidR="004B14F2" w:rsidRDefault="004F07DE" w:rsidP="00BA3BB9">
      <w:pPr>
        <w:pStyle w:val="Heading1"/>
        <w:numPr>
          <w:ilvl w:val="0"/>
          <w:numId w:val="0"/>
        </w:numPr>
        <w:ind w:left="360"/>
      </w:pPr>
      <w:bookmarkStart w:id="49" w:name="_Toc103702423"/>
      <w:r>
        <w:t xml:space="preserve">ANNEX </w:t>
      </w:r>
      <w:r w:rsidR="00E41A80">
        <w:t>3</w:t>
      </w:r>
      <w:r>
        <w:t>:</w:t>
      </w:r>
      <w:r w:rsidRPr="004F07DE">
        <w:t xml:space="preserve"> GRIEVANCE RESOLUTION IMPLEMENTATION MINUTE (GRIM)</w:t>
      </w:r>
      <w:bookmarkEnd w:id="49"/>
    </w:p>
    <w:p w14:paraId="1391776F" w14:textId="77777777" w:rsidR="0072219F" w:rsidRPr="0072219F" w:rsidRDefault="0072219F" w:rsidP="0072219F"/>
    <w:p w14:paraId="4E9FA4BB" w14:textId="77777777" w:rsidR="00BA3BB9" w:rsidRPr="00577DD0" w:rsidRDefault="004F07DE" w:rsidP="00577DD0">
      <w:pPr>
        <w:spacing w:after="0"/>
        <w:jc w:val="left"/>
        <w:rPr>
          <w:b/>
        </w:rPr>
      </w:pPr>
      <w:r w:rsidRPr="004F07DE">
        <w:rPr>
          <w:rFonts w:ascii="Cambria" w:eastAsia="Calibri" w:hAnsi="Cambria" w:cs="Times New Roman"/>
          <w:b/>
          <w:noProof/>
          <w:sz w:val="28"/>
          <w:szCs w:val="28"/>
          <w:lang w:val="en-US"/>
        </w:rPr>
        <mc:AlternateContent>
          <mc:Choice Requires="wps">
            <w:drawing>
              <wp:anchor distT="0" distB="0" distL="114300" distR="114300" simplePos="0" relativeHeight="251665408" behindDoc="0" locked="0" layoutInCell="1" allowOverlap="1" wp14:anchorId="6A754938" wp14:editId="3086DA69">
                <wp:simplePos x="0" y="0"/>
                <wp:positionH relativeFrom="margin">
                  <wp:posOffset>2759103</wp:posOffset>
                </wp:positionH>
                <wp:positionV relativeFrom="paragraph">
                  <wp:posOffset>4997</wp:posOffset>
                </wp:positionV>
                <wp:extent cx="3514228" cy="409575"/>
                <wp:effectExtent l="0" t="0" r="10160" b="28575"/>
                <wp:wrapNone/>
                <wp:docPr id="17" name="Text Box 17"/>
                <wp:cNvGraphicFramePr/>
                <a:graphic xmlns:a="http://schemas.openxmlformats.org/drawingml/2006/main">
                  <a:graphicData uri="http://schemas.microsoft.com/office/word/2010/wordprocessingShape">
                    <wps:wsp>
                      <wps:cNvSpPr txBox="1"/>
                      <wps:spPr>
                        <a:xfrm>
                          <a:off x="0" y="0"/>
                          <a:ext cx="3514228" cy="409575"/>
                        </a:xfrm>
                        <a:prstGeom prst="rect">
                          <a:avLst/>
                        </a:prstGeom>
                        <a:solidFill>
                          <a:sysClr val="window" lastClr="FFFFFF"/>
                        </a:solidFill>
                        <a:ln w="6350">
                          <a:solidFill>
                            <a:prstClr val="black"/>
                          </a:solidFill>
                        </a:ln>
                        <a:effectLst/>
                      </wps:spPr>
                      <wps:txbx>
                        <w:txbxContent>
                          <w:p w14:paraId="3C1D8BFB" w14:textId="77777777" w:rsidR="00491829" w:rsidRPr="00A238FF" w:rsidRDefault="00491829" w:rsidP="004F07DE">
                            <w:pPr>
                              <w:pStyle w:val="NoSpacing"/>
                              <w:rPr>
                                <w:rFonts w:ascii="Cambria" w:hAnsi="Cambria"/>
                                <w:b/>
                                <w:sz w:val="18"/>
                                <w:szCs w:val="18"/>
                              </w:rPr>
                            </w:pPr>
                            <w:r>
                              <w:rPr>
                                <w:rFonts w:ascii="Cambria" w:hAnsi="Cambria"/>
                                <w:b/>
                                <w:sz w:val="20"/>
                                <w:szCs w:val="20"/>
                              </w:rPr>
                              <w:t>REE NO.: PHIM/</w:t>
                            </w:r>
                            <w:r w:rsidRPr="000E3C0E">
                              <w:rPr>
                                <w:rFonts w:ascii="Cambria" w:hAnsi="Cambria"/>
                                <w:b/>
                                <w:sz w:val="20"/>
                                <w:szCs w:val="20"/>
                              </w:rPr>
                              <w:t>GRM</w:t>
                            </w:r>
                            <w:r>
                              <w:rPr>
                                <w:rFonts w:ascii="Cambria" w:hAnsi="Cambria"/>
                                <w:b/>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548FF725" w14:textId="77777777" w:rsidR="00491829" w:rsidRDefault="00491829" w:rsidP="004F07DE">
                            <w:pPr>
                              <w:pStyle w:val="NoSpacing"/>
                            </w:pPr>
                            <w:r>
                              <w:rPr>
                                <w:rFonts w:ascii="Cambria" w:hAnsi="Cambria"/>
                                <w:b/>
                              </w:rPr>
                              <w:tab/>
                            </w:r>
                            <w:r>
                              <w:rPr>
                                <w:rFonts w:ascii="Cambria" w:hAnsi="Cambria"/>
                                <w:b/>
                              </w:rPr>
                              <w:tab/>
                            </w:r>
                            <w:r>
                              <w:rPr>
                                <w:rFonts w:ascii="Cambria" w:hAnsi="Cambria"/>
                                <w:b/>
                              </w:rPr>
                              <w:tab/>
                            </w:r>
                            <w:r>
                              <w:rPr>
                                <w:rFonts w:ascii="Cambria" w:hAnsi="Cambria"/>
                                <w:b/>
                                <w:sz w:val="20"/>
                                <w:szCs w:val="20"/>
                              </w:rPr>
                              <w:t xml:space="preserve">(Location)              </w:t>
                            </w:r>
                            <w:r w:rsidRPr="00A238FF">
                              <w:rPr>
                                <w:rFonts w:ascii="Cambria" w:hAnsi="Cambria"/>
                                <w:b/>
                                <w:sz w:val="20"/>
                                <w:szCs w:val="20"/>
                              </w:rPr>
                              <w:t>(</w:t>
                            </w:r>
                            <w:r>
                              <w:rPr>
                                <w:rFonts w:ascii="Cambria" w:hAnsi="Cambria"/>
                                <w:b/>
                                <w:sz w:val="20"/>
                                <w:szCs w:val="20"/>
                              </w:rPr>
                              <w:t xml:space="preserve">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320933EA" w14:textId="77777777" w:rsidR="00491829" w:rsidRDefault="00491829" w:rsidP="004F07DE"/>
                          <w:p w14:paraId="261959F2" w14:textId="77777777" w:rsidR="00491829" w:rsidRDefault="00491829" w:rsidP="004F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4938" id="Text Box 17" o:spid="_x0000_s1029" type="#_x0000_t202" style="position:absolute;margin-left:217.25pt;margin-top:.4pt;width:276.7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" fillcolor="window" strokeweight=".5pt">
                <v:textbox>
                  <w:txbxContent>
                    <w:p w14:paraId="3C1D8BFB" w14:textId="77777777" w:rsidR="00491829" w:rsidRPr="00A238FF" w:rsidRDefault="00491829" w:rsidP="004F07DE">
                      <w:pPr>
                        <w:pStyle w:val="NoSpacing"/>
                        <w:rPr>
                          <w:rFonts w:ascii="Cambria" w:hAnsi="Cambria"/>
                          <w:b/>
                          <w:sz w:val="18"/>
                          <w:szCs w:val="18"/>
                        </w:rPr>
                      </w:pPr>
                      <w:r>
                        <w:rPr>
                          <w:rFonts w:ascii="Cambria" w:hAnsi="Cambria"/>
                          <w:b/>
                          <w:sz w:val="20"/>
                          <w:szCs w:val="20"/>
                        </w:rPr>
                        <w:t>REE NO.: PHIM/</w:t>
                      </w:r>
                      <w:r w:rsidRPr="000E3C0E">
                        <w:rPr>
                          <w:rFonts w:ascii="Cambria" w:hAnsi="Cambria"/>
                          <w:b/>
                          <w:sz w:val="20"/>
                          <w:szCs w:val="20"/>
                        </w:rPr>
                        <w:t>GRM</w:t>
                      </w:r>
                      <w:r>
                        <w:rPr>
                          <w:rFonts w:ascii="Cambria" w:hAnsi="Cambria"/>
                          <w:b/>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r>
                        <w:rPr>
                          <w:rFonts w:ascii="Cambria" w:hAnsi="Cambria"/>
                          <w:b/>
                          <w:sz w:val="20"/>
                          <w:szCs w:val="20"/>
                        </w:rPr>
                        <w:t>.</w:t>
                      </w:r>
                      <w:r w:rsidRPr="00A238FF">
                        <w:rPr>
                          <w:rFonts w:ascii="Cambria" w:hAnsi="Cambria"/>
                          <w:b/>
                          <w:sz w:val="20"/>
                          <w:szCs w:val="20"/>
                        </w:rPr>
                        <w:t>………………</w:t>
                      </w:r>
                    </w:p>
                    <w:p w14:paraId="548FF725" w14:textId="77777777" w:rsidR="00491829" w:rsidRDefault="00491829" w:rsidP="004F07DE">
                      <w:pPr>
                        <w:pStyle w:val="NoSpacing"/>
                      </w:pPr>
                      <w:r>
                        <w:rPr>
                          <w:rFonts w:ascii="Cambria" w:hAnsi="Cambria"/>
                          <w:b/>
                        </w:rPr>
                        <w:tab/>
                      </w:r>
                      <w:r>
                        <w:rPr>
                          <w:rFonts w:ascii="Cambria" w:hAnsi="Cambria"/>
                          <w:b/>
                        </w:rPr>
                        <w:tab/>
                      </w:r>
                      <w:r>
                        <w:rPr>
                          <w:rFonts w:ascii="Cambria" w:hAnsi="Cambria"/>
                          <w:b/>
                        </w:rPr>
                        <w:tab/>
                      </w:r>
                      <w:r>
                        <w:rPr>
                          <w:rFonts w:ascii="Cambria" w:hAnsi="Cambria"/>
                          <w:b/>
                          <w:sz w:val="20"/>
                          <w:szCs w:val="20"/>
                        </w:rPr>
                        <w:t xml:space="preserve">(Location)              </w:t>
                      </w:r>
                      <w:r w:rsidRPr="00A238FF">
                        <w:rPr>
                          <w:rFonts w:ascii="Cambria" w:hAnsi="Cambria"/>
                          <w:b/>
                          <w:sz w:val="20"/>
                          <w:szCs w:val="20"/>
                        </w:rPr>
                        <w:t>(</w:t>
                      </w:r>
                      <w:r>
                        <w:rPr>
                          <w:rFonts w:ascii="Cambria" w:hAnsi="Cambria"/>
                          <w:b/>
                          <w:sz w:val="20"/>
                          <w:szCs w:val="20"/>
                        </w:rPr>
                        <w:t xml:space="preserve">Reference </w:t>
                      </w:r>
                      <w:r w:rsidRPr="00A238FF">
                        <w:rPr>
                          <w:rFonts w:ascii="Cambria" w:hAnsi="Cambria"/>
                          <w:b/>
                          <w:sz w:val="20"/>
                          <w:szCs w:val="20"/>
                        </w:rPr>
                        <w:t>No</w:t>
                      </w:r>
                      <w:r>
                        <w:rPr>
                          <w:rFonts w:ascii="Cambria" w:hAnsi="Cambria"/>
                          <w:b/>
                          <w:sz w:val="20"/>
                          <w:szCs w:val="20"/>
                        </w:rPr>
                        <w:t>.</w:t>
                      </w:r>
                      <w:r w:rsidRPr="00A238FF">
                        <w:rPr>
                          <w:rFonts w:ascii="Cambria" w:hAnsi="Cambria"/>
                          <w:b/>
                          <w:sz w:val="20"/>
                          <w:szCs w:val="20"/>
                        </w:rPr>
                        <w:t>)</w:t>
                      </w:r>
                    </w:p>
                    <w:p w14:paraId="320933EA" w14:textId="77777777" w:rsidR="00491829" w:rsidRDefault="00491829" w:rsidP="004F07DE"/>
                    <w:p w14:paraId="261959F2" w14:textId="77777777" w:rsidR="00491829" w:rsidRDefault="00491829" w:rsidP="004F07DE"/>
                  </w:txbxContent>
                </v:textbox>
                <w10:wrap anchorx="margin"/>
              </v:shape>
            </w:pict>
          </mc:Fallback>
        </mc:AlternateContent>
      </w:r>
      <w:r w:rsidR="00BA3BB9" w:rsidRPr="00577DD0">
        <w:rPr>
          <w:b/>
        </w:rPr>
        <w:t xml:space="preserve">GRIEVANCE RESOLUTION </w:t>
      </w:r>
    </w:p>
    <w:p w14:paraId="5D7F77BE" w14:textId="77777777" w:rsidR="004F07DE" w:rsidRPr="004F07DE" w:rsidRDefault="00BA3BB9" w:rsidP="00577DD0">
      <w:pPr>
        <w:spacing w:after="0"/>
        <w:jc w:val="left"/>
        <w:rPr>
          <w:rFonts w:ascii="Cambria" w:eastAsia="Calibri" w:hAnsi="Cambria" w:cs="Times New Roman"/>
          <w:b/>
          <w:sz w:val="28"/>
          <w:szCs w:val="28"/>
          <w:lang w:val="en-US"/>
        </w:rPr>
      </w:pPr>
      <w:r w:rsidRPr="00577DD0">
        <w:rPr>
          <w:b/>
        </w:rPr>
        <w:t>IMPLEMENTATION MINUTE (GRIM)</w:t>
      </w:r>
      <w:r w:rsidR="004F07DE" w:rsidRPr="004F07DE">
        <w:rPr>
          <w:rFonts w:ascii="Calibri" w:eastAsia="Calibri" w:hAnsi="Calibri" w:cs="Times New Roman"/>
          <w:b/>
          <w:sz w:val="22"/>
          <w:lang w:val="en-US"/>
        </w:rPr>
        <w:tab/>
      </w:r>
      <w:r w:rsidR="004F07DE" w:rsidRPr="004F07DE">
        <w:rPr>
          <w:rFonts w:ascii="Calibri" w:eastAsia="Calibri" w:hAnsi="Calibri" w:cs="Times New Roman"/>
          <w:b/>
          <w:sz w:val="22"/>
          <w:lang w:val="en-US"/>
        </w:rPr>
        <w:tab/>
      </w:r>
      <w:r w:rsidR="004F07DE" w:rsidRPr="004F07DE">
        <w:rPr>
          <w:rFonts w:ascii="Calibri" w:eastAsia="Calibri" w:hAnsi="Calibri" w:cs="Times New Roman"/>
          <w:b/>
          <w:sz w:val="22"/>
          <w:lang w:val="en-US"/>
        </w:rPr>
        <w:tab/>
      </w:r>
      <w:r w:rsidR="004F07DE" w:rsidRPr="004F07DE">
        <w:rPr>
          <w:rFonts w:ascii="Calibri" w:eastAsia="Calibri" w:hAnsi="Calibri" w:cs="Times New Roman"/>
          <w:b/>
          <w:sz w:val="22"/>
          <w:lang w:val="en-US"/>
        </w:rPr>
        <w:tab/>
      </w:r>
      <w:r w:rsidR="004F07DE" w:rsidRPr="004F07DE">
        <w:rPr>
          <w:rFonts w:ascii="Cambria" w:eastAsia="Calibri" w:hAnsi="Cambria" w:cs="Times New Roman"/>
          <w:b/>
          <w:sz w:val="28"/>
          <w:szCs w:val="28"/>
          <w:lang w:val="en-US"/>
        </w:rPr>
        <w:tab/>
      </w:r>
      <w:r w:rsidR="004F07DE" w:rsidRPr="004F07DE">
        <w:rPr>
          <w:rFonts w:ascii="Cambria" w:eastAsia="Calibri" w:hAnsi="Cambria" w:cs="Times New Roman"/>
          <w:b/>
          <w:sz w:val="28"/>
          <w:szCs w:val="28"/>
          <w:lang w:val="en-US"/>
        </w:rPr>
        <w:tab/>
      </w:r>
      <w:r w:rsidR="004F07DE" w:rsidRPr="004F07DE">
        <w:rPr>
          <w:rFonts w:ascii="Cambria" w:eastAsia="Calibri" w:hAnsi="Cambria" w:cs="Times New Roman"/>
          <w:b/>
          <w:sz w:val="28"/>
          <w:szCs w:val="28"/>
          <w:lang w:val="en-US"/>
        </w:rPr>
        <w:tab/>
      </w:r>
    </w:p>
    <w:p w14:paraId="7E219DBE" w14:textId="77777777" w:rsidR="004F07DE" w:rsidRPr="004F07DE" w:rsidRDefault="004F07DE" w:rsidP="004F07DE">
      <w:pPr>
        <w:spacing w:after="0" w:line="240" w:lineRule="auto"/>
        <w:jc w:val="left"/>
        <w:rPr>
          <w:rFonts w:ascii="Calibri" w:eastAsia="Times New Roman" w:hAnsi="Calibri" w:cs="Times New Roman"/>
          <w:sz w:val="22"/>
          <w:lang w:val="en-US" w:eastAsia="ja-JP"/>
        </w:rPr>
      </w:pPr>
    </w:p>
    <w:tbl>
      <w:tblPr>
        <w:tblStyle w:val="TableGrid1"/>
        <w:tblW w:w="5503" w:type="pct"/>
        <w:tblInd w:w="-289" w:type="dxa"/>
        <w:tblLook w:val="04A0" w:firstRow="1" w:lastRow="0" w:firstColumn="1" w:lastColumn="0" w:noHBand="0" w:noVBand="1"/>
      </w:tblPr>
      <w:tblGrid>
        <w:gridCol w:w="1403"/>
        <w:gridCol w:w="3462"/>
        <w:gridCol w:w="1513"/>
        <w:gridCol w:w="3545"/>
      </w:tblGrid>
      <w:tr w:rsidR="004F07DE" w:rsidRPr="004F07DE" w14:paraId="0808D3A6" w14:textId="77777777" w:rsidTr="0043374B">
        <w:tc>
          <w:tcPr>
            <w:tcW w:w="2462" w:type="pct"/>
            <w:gridSpan w:val="2"/>
          </w:tcPr>
          <w:p w14:paraId="6AAD8D8A" w14:textId="77777777" w:rsidR="004F07DE" w:rsidRPr="004F07DE" w:rsidRDefault="004F07DE" w:rsidP="004F07DE">
            <w:pPr>
              <w:spacing w:after="0"/>
              <w:rPr>
                <w:rFonts w:eastAsia="Calibri" w:cs="Times New Roman"/>
                <w:b/>
                <w:sz w:val="22"/>
              </w:rPr>
            </w:pPr>
            <w:r w:rsidRPr="004F07DE">
              <w:rPr>
                <w:rFonts w:eastAsia="Calibri" w:cs="Times New Roman"/>
                <w:b/>
                <w:sz w:val="22"/>
              </w:rPr>
              <w:t>RESPONDENT DETAILS</w:t>
            </w:r>
          </w:p>
        </w:tc>
        <w:tc>
          <w:tcPr>
            <w:tcW w:w="2538" w:type="pct"/>
            <w:gridSpan w:val="2"/>
          </w:tcPr>
          <w:p w14:paraId="1F1BC95E" w14:textId="77777777" w:rsidR="004F07DE" w:rsidRPr="004F07DE" w:rsidRDefault="004F07DE" w:rsidP="004F07DE">
            <w:pPr>
              <w:spacing w:after="0"/>
              <w:rPr>
                <w:rFonts w:eastAsia="Calibri" w:cs="Times New Roman"/>
                <w:b/>
                <w:sz w:val="22"/>
              </w:rPr>
            </w:pPr>
            <w:r w:rsidRPr="004F07DE">
              <w:rPr>
                <w:rFonts w:eastAsia="Calibri" w:cs="Times New Roman"/>
                <w:b/>
                <w:sz w:val="22"/>
              </w:rPr>
              <w:t>COMPLAINANT DETAILS</w:t>
            </w:r>
          </w:p>
        </w:tc>
      </w:tr>
      <w:tr w:rsidR="004F07DE" w:rsidRPr="004F07DE" w14:paraId="48C441DC" w14:textId="77777777" w:rsidTr="0043374B">
        <w:tc>
          <w:tcPr>
            <w:tcW w:w="691" w:type="pct"/>
          </w:tcPr>
          <w:p w14:paraId="55AC3922" w14:textId="77777777" w:rsidR="004F07DE" w:rsidRPr="004F07DE" w:rsidRDefault="004F07DE" w:rsidP="004F07DE">
            <w:pPr>
              <w:spacing w:after="0"/>
              <w:rPr>
                <w:rFonts w:eastAsia="Calibri" w:cs="Times New Roman"/>
                <w:sz w:val="22"/>
              </w:rPr>
            </w:pPr>
            <w:r w:rsidRPr="004F07DE">
              <w:rPr>
                <w:rFonts w:eastAsia="Calibri" w:cs="Times New Roman"/>
                <w:sz w:val="22"/>
              </w:rPr>
              <w:t>Full name</w:t>
            </w:r>
          </w:p>
        </w:tc>
        <w:tc>
          <w:tcPr>
            <w:tcW w:w="1771" w:type="pct"/>
          </w:tcPr>
          <w:p w14:paraId="4B189F2C" w14:textId="77777777" w:rsidR="004F07DE" w:rsidRPr="004F07DE" w:rsidRDefault="004F07DE" w:rsidP="004F07DE">
            <w:pPr>
              <w:spacing w:after="0"/>
              <w:rPr>
                <w:rFonts w:eastAsia="Calibri" w:cs="Times New Roman"/>
                <w:sz w:val="22"/>
              </w:rPr>
            </w:pPr>
          </w:p>
        </w:tc>
        <w:tc>
          <w:tcPr>
            <w:tcW w:w="725" w:type="pct"/>
          </w:tcPr>
          <w:p w14:paraId="0A9F4250" w14:textId="77777777" w:rsidR="004F07DE" w:rsidRPr="004F07DE" w:rsidRDefault="004F07DE" w:rsidP="004F07DE">
            <w:pPr>
              <w:spacing w:after="0"/>
              <w:rPr>
                <w:rFonts w:eastAsia="Calibri" w:cs="Times New Roman"/>
                <w:sz w:val="22"/>
              </w:rPr>
            </w:pPr>
            <w:r w:rsidRPr="004F07DE">
              <w:rPr>
                <w:rFonts w:eastAsia="Calibri" w:cs="Times New Roman"/>
                <w:sz w:val="22"/>
              </w:rPr>
              <w:t>Full name</w:t>
            </w:r>
          </w:p>
        </w:tc>
        <w:tc>
          <w:tcPr>
            <w:tcW w:w="1813" w:type="pct"/>
          </w:tcPr>
          <w:p w14:paraId="1ABFBD0C" w14:textId="77777777" w:rsidR="004F07DE" w:rsidRPr="004F07DE" w:rsidRDefault="004F07DE" w:rsidP="004F07DE">
            <w:pPr>
              <w:spacing w:after="0"/>
              <w:rPr>
                <w:rFonts w:eastAsia="Calibri" w:cs="Times New Roman"/>
                <w:sz w:val="22"/>
              </w:rPr>
            </w:pPr>
          </w:p>
        </w:tc>
      </w:tr>
      <w:tr w:rsidR="004F07DE" w:rsidRPr="004F07DE" w14:paraId="55D235F2" w14:textId="77777777" w:rsidTr="0043374B">
        <w:tc>
          <w:tcPr>
            <w:tcW w:w="691" w:type="pct"/>
          </w:tcPr>
          <w:p w14:paraId="2C1F8039" w14:textId="77777777" w:rsidR="004F07DE" w:rsidRPr="004F07DE" w:rsidRDefault="004F07DE" w:rsidP="004F07DE">
            <w:pPr>
              <w:spacing w:after="0"/>
              <w:rPr>
                <w:rFonts w:eastAsia="Calibri" w:cs="Times New Roman"/>
                <w:sz w:val="22"/>
              </w:rPr>
            </w:pPr>
            <w:r w:rsidRPr="004F07DE">
              <w:rPr>
                <w:rFonts w:eastAsia="Calibri" w:cs="Times New Roman"/>
                <w:sz w:val="22"/>
              </w:rPr>
              <w:t>Address:</w:t>
            </w:r>
          </w:p>
        </w:tc>
        <w:tc>
          <w:tcPr>
            <w:tcW w:w="1771" w:type="pct"/>
          </w:tcPr>
          <w:p w14:paraId="4F86C261" w14:textId="77777777" w:rsidR="004F07DE" w:rsidRPr="004F07DE" w:rsidRDefault="004F07DE" w:rsidP="004F07DE">
            <w:pPr>
              <w:spacing w:after="0"/>
              <w:rPr>
                <w:rFonts w:eastAsia="Calibri" w:cs="Times New Roman"/>
                <w:sz w:val="22"/>
              </w:rPr>
            </w:pPr>
          </w:p>
        </w:tc>
        <w:tc>
          <w:tcPr>
            <w:tcW w:w="725" w:type="pct"/>
          </w:tcPr>
          <w:p w14:paraId="7FDBDB80" w14:textId="77777777" w:rsidR="004F07DE" w:rsidRPr="004F07DE" w:rsidRDefault="004F07DE" w:rsidP="004F07DE">
            <w:pPr>
              <w:spacing w:after="0"/>
              <w:rPr>
                <w:rFonts w:eastAsia="Calibri" w:cs="Times New Roman"/>
                <w:sz w:val="22"/>
              </w:rPr>
            </w:pPr>
            <w:r w:rsidRPr="004F07DE">
              <w:rPr>
                <w:rFonts w:eastAsia="Calibri" w:cs="Times New Roman"/>
                <w:sz w:val="22"/>
              </w:rPr>
              <w:t>Address:</w:t>
            </w:r>
          </w:p>
        </w:tc>
        <w:tc>
          <w:tcPr>
            <w:tcW w:w="1813" w:type="pct"/>
          </w:tcPr>
          <w:p w14:paraId="3080BCA8" w14:textId="77777777" w:rsidR="004F07DE" w:rsidRPr="004F07DE" w:rsidRDefault="004F07DE" w:rsidP="004F07DE">
            <w:pPr>
              <w:spacing w:after="0"/>
              <w:rPr>
                <w:rFonts w:eastAsia="Calibri" w:cs="Times New Roman"/>
                <w:sz w:val="22"/>
              </w:rPr>
            </w:pPr>
          </w:p>
        </w:tc>
      </w:tr>
      <w:tr w:rsidR="004F07DE" w:rsidRPr="004F07DE" w14:paraId="7C95F974" w14:textId="77777777" w:rsidTr="0043374B">
        <w:tc>
          <w:tcPr>
            <w:tcW w:w="691" w:type="pct"/>
          </w:tcPr>
          <w:p w14:paraId="7C6C789A" w14:textId="77777777" w:rsidR="004F07DE" w:rsidRPr="004F07DE" w:rsidRDefault="004F07DE" w:rsidP="004F07DE">
            <w:pPr>
              <w:spacing w:after="0"/>
              <w:rPr>
                <w:rFonts w:eastAsia="Calibri" w:cs="Times New Roman"/>
                <w:sz w:val="22"/>
              </w:rPr>
            </w:pPr>
          </w:p>
        </w:tc>
        <w:tc>
          <w:tcPr>
            <w:tcW w:w="1771" w:type="pct"/>
          </w:tcPr>
          <w:p w14:paraId="685B972A" w14:textId="77777777" w:rsidR="004F07DE" w:rsidRPr="004F07DE" w:rsidRDefault="004F07DE" w:rsidP="004F07DE">
            <w:pPr>
              <w:spacing w:after="0"/>
              <w:rPr>
                <w:rFonts w:eastAsia="Calibri" w:cs="Times New Roman"/>
                <w:sz w:val="22"/>
              </w:rPr>
            </w:pPr>
          </w:p>
        </w:tc>
        <w:tc>
          <w:tcPr>
            <w:tcW w:w="725" w:type="pct"/>
          </w:tcPr>
          <w:p w14:paraId="1CC323C4" w14:textId="77777777" w:rsidR="004F07DE" w:rsidRPr="004F07DE" w:rsidRDefault="004F07DE" w:rsidP="004F07DE">
            <w:pPr>
              <w:spacing w:after="0"/>
              <w:rPr>
                <w:rFonts w:eastAsia="Calibri" w:cs="Times New Roman"/>
                <w:sz w:val="22"/>
              </w:rPr>
            </w:pPr>
          </w:p>
        </w:tc>
        <w:tc>
          <w:tcPr>
            <w:tcW w:w="1813" w:type="pct"/>
          </w:tcPr>
          <w:p w14:paraId="053FD333" w14:textId="77777777" w:rsidR="004F07DE" w:rsidRPr="004F07DE" w:rsidRDefault="004F07DE" w:rsidP="004F07DE">
            <w:pPr>
              <w:spacing w:after="0"/>
              <w:rPr>
                <w:rFonts w:eastAsia="Calibri" w:cs="Times New Roman"/>
                <w:sz w:val="22"/>
              </w:rPr>
            </w:pPr>
          </w:p>
        </w:tc>
      </w:tr>
      <w:tr w:rsidR="004F07DE" w:rsidRPr="004F07DE" w14:paraId="019C6DDC" w14:textId="77777777" w:rsidTr="0043374B">
        <w:tc>
          <w:tcPr>
            <w:tcW w:w="691" w:type="pct"/>
          </w:tcPr>
          <w:p w14:paraId="208FE49C" w14:textId="77777777" w:rsidR="004F07DE" w:rsidRPr="004F07DE" w:rsidRDefault="004F07DE" w:rsidP="004F07DE">
            <w:pPr>
              <w:spacing w:after="0"/>
              <w:rPr>
                <w:rFonts w:eastAsia="Calibri" w:cs="Times New Roman"/>
                <w:sz w:val="22"/>
              </w:rPr>
            </w:pPr>
            <w:r w:rsidRPr="004F07DE">
              <w:rPr>
                <w:rFonts w:eastAsia="Calibri" w:cs="Times New Roman"/>
                <w:sz w:val="22"/>
              </w:rPr>
              <w:t>Phone No. (home/cell) IF ANY</w:t>
            </w:r>
          </w:p>
        </w:tc>
        <w:tc>
          <w:tcPr>
            <w:tcW w:w="1771" w:type="pct"/>
          </w:tcPr>
          <w:p w14:paraId="4B41E5C0" w14:textId="77777777" w:rsidR="004F07DE" w:rsidRPr="004F07DE" w:rsidRDefault="004F07DE" w:rsidP="004F07DE">
            <w:pPr>
              <w:spacing w:after="0"/>
              <w:rPr>
                <w:rFonts w:eastAsia="Calibri" w:cs="Times New Roman"/>
                <w:sz w:val="22"/>
              </w:rPr>
            </w:pPr>
          </w:p>
        </w:tc>
        <w:tc>
          <w:tcPr>
            <w:tcW w:w="725" w:type="pct"/>
          </w:tcPr>
          <w:p w14:paraId="3A17CF9E" w14:textId="77777777" w:rsidR="004F07DE" w:rsidRPr="004F07DE" w:rsidRDefault="004F07DE" w:rsidP="004F07DE">
            <w:pPr>
              <w:spacing w:after="0"/>
              <w:rPr>
                <w:rFonts w:eastAsia="Calibri" w:cs="Times New Roman"/>
                <w:sz w:val="22"/>
              </w:rPr>
            </w:pPr>
            <w:r w:rsidRPr="004F07DE">
              <w:rPr>
                <w:rFonts w:eastAsia="Calibri" w:cs="Times New Roman"/>
                <w:sz w:val="22"/>
              </w:rPr>
              <w:t>Phone No. (home/cell) IF ANY</w:t>
            </w:r>
          </w:p>
        </w:tc>
        <w:tc>
          <w:tcPr>
            <w:tcW w:w="1813" w:type="pct"/>
          </w:tcPr>
          <w:p w14:paraId="3E84A435" w14:textId="77777777" w:rsidR="004F07DE" w:rsidRPr="004F07DE" w:rsidRDefault="004F07DE" w:rsidP="004F07DE">
            <w:pPr>
              <w:spacing w:after="0"/>
              <w:rPr>
                <w:rFonts w:eastAsia="Calibri" w:cs="Times New Roman"/>
                <w:sz w:val="22"/>
              </w:rPr>
            </w:pPr>
          </w:p>
        </w:tc>
      </w:tr>
      <w:tr w:rsidR="004F07DE" w:rsidRPr="004F07DE" w14:paraId="0A0C6411" w14:textId="77777777" w:rsidTr="0043374B">
        <w:tc>
          <w:tcPr>
            <w:tcW w:w="691" w:type="pct"/>
          </w:tcPr>
          <w:p w14:paraId="692F33E9" w14:textId="77777777" w:rsidR="004F07DE" w:rsidRPr="004F07DE" w:rsidRDefault="004F07DE" w:rsidP="004F07DE">
            <w:pPr>
              <w:spacing w:after="0"/>
              <w:rPr>
                <w:rFonts w:eastAsia="Calibri" w:cs="Times New Roman"/>
                <w:sz w:val="22"/>
              </w:rPr>
            </w:pPr>
            <w:r w:rsidRPr="004F07DE">
              <w:rPr>
                <w:rFonts w:eastAsia="Calibri" w:cs="Times New Roman"/>
                <w:sz w:val="22"/>
              </w:rPr>
              <w:t>Email:</w:t>
            </w:r>
          </w:p>
        </w:tc>
        <w:tc>
          <w:tcPr>
            <w:tcW w:w="1771" w:type="pct"/>
          </w:tcPr>
          <w:p w14:paraId="52E76B2E" w14:textId="77777777" w:rsidR="004F07DE" w:rsidRPr="004F07DE" w:rsidRDefault="004F07DE" w:rsidP="004F07DE">
            <w:pPr>
              <w:spacing w:after="0"/>
              <w:rPr>
                <w:rFonts w:eastAsia="Calibri" w:cs="Times New Roman"/>
                <w:sz w:val="22"/>
              </w:rPr>
            </w:pPr>
          </w:p>
        </w:tc>
        <w:tc>
          <w:tcPr>
            <w:tcW w:w="725" w:type="pct"/>
          </w:tcPr>
          <w:p w14:paraId="13079A7B" w14:textId="77777777" w:rsidR="004F07DE" w:rsidRPr="004F07DE" w:rsidRDefault="004F07DE" w:rsidP="004F07DE">
            <w:pPr>
              <w:spacing w:after="0"/>
              <w:rPr>
                <w:rFonts w:eastAsia="Calibri" w:cs="Times New Roman"/>
                <w:sz w:val="22"/>
              </w:rPr>
            </w:pPr>
            <w:r w:rsidRPr="004F07DE">
              <w:rPr>
                <w:rFonts w:eastAsia="Calibri" w:cs="Times New Roman"/>
                <w:sz w:val="22"/>
              </w:rPr>
              <w:t>Email:</w:t>
            </w:r>
          </w:p>
        </w:tc>
        <w:tc>
          <w:tcPr>
            <w:tcW w:w="1813" w:type="pct"/>
          </w:tcPr>
          <w:p w14:paraId="25BE2133" w14:textId="77777777" w:rsidR="004F07DE" w:rsidRPr="004F07DE" w:rsidRDefault="004F07DE" w:rsidP="004F07DE">
            <w:pPr>
              <w:spacing w:after="0"/>
              <w:rPr>
                <w:rFonts w:eastAsia="Calibri" w:cs="Times New Roman"/>
                <w:sz w:val="22"/>
              </w:rPr>
            </w:pPr>
          </w:p>
        </w:tc>
      </w:tr>
      <w:tr w:rsidR="004F07DE" w:rsidRPr="004F07DE" w14:paraId="5D91A560" w14:textId="77777777" w:rsidTr="0043374B">
        <w:tc>
          <w:tcPr>
            <w:tcW w:w="691" w:type="pct"/>
          </w:tcPr>
          <w:p w14:paraId="18679F0B" w14:textId="77777777" w:rsidR="004F07DE" w:rsidRPr="004F07DE" w:rsidRDefault="004F07DE" w:rsidP="004F07DE">
            <w:pPr>
              <w:spacing w:after="0"/>
              <w:rPr>
                <w:rFonts w:eastAsia="Calibri" w:cs="Times New Roman"/>
                <w:sz w:val="22"/>
              </w:rPr>
            </w:pPr>
            <w:r w:rsidRPr="004F07DE">
              <w:rPr>
                <w:rFonts w:eastAsia="Calibri" w:cs="Times New Roman"/>
                <w:sz w:val="22"/>
              </w:rPr>
              <w:t>Date of complaint resolution</w:t>
            </w:r>
          </w:p>
        </w:tc>
        <w:tc>
          <w:tcPr>
            <w:tcW w:w="4309" w:type="pct"/>
            <w:gridSpan w:val="3"/>
          </w:tcPr>
          <w:p w14:paraId="5A4D2BAE" w14:textId="77777777" w:rsidR="004F07DE" w:rsidRPr="004F07DE" w:rsidRDefault="004F07DE" w:rsidP="004F07DE">
            <w:pPr>
              <w:spacing w:after="0"/>
              <w:rPr>
                <w:rFonts w:eastAsia="Calibri" w:cs="Times New Roman"/>
                <w:sz w:val="22"/>
              </w:rPr>
            </w:pPr>
          </w:p>
        </w:tc>
      </w:tr>
      <w:tr w:rsidR="004F07DE" w:rsidRPr="004F07DE" w14:paraId="192BEB21" w14:textId="77777777" w:rsidTr="0043374B">
        <w:tc>
          <w:tcPr>
            <w:tcW w:w="5000" w:type="pct"/>
            <w:gridSpan w:val="4"/>
          </w:tcPr>
          <w:p w14:paraId="378234AF" w14:textId="77777777" w:rsidR="004F07DE" w:rsidRPr="004F07DE" w:rsidRDefault="004F07DE" w:rsidP="004F07DE">
            <w:pPr>
              <w:spacing w:after="0"/>
              <w:rPr>
                <w:rFonts w:eastAsia="Calibri" w:cs="Times New Roman"/>
                <w:b/>
                <w:sz w:val="22"/>
              </w:rPr>
            </w:pPr>
            <w:r w:rsidRPr="004F07DE">
              <w:rPr>
                <w:rFonts w:eastAsia="Calibri" w:cs="Times New Roman"/>
                <w:b/>
                <w:sz w:val="22"/>
              </w:rPr>
              <w:t>SUMMARY OF RESOULTION IMPLEMENTATION</w:t>
            </w:r>
          </w:p>
        </w:tc>
      </w:tr>
      <w:tr w:rsidR="004F07DE" w:rsidRPr="004F07DE" w14:paraId="0320D19B" w14:textId="77777777" w:rsidTr="0043374B">
        <w:trPr>
          <w:trHeight w:val="3230"/>
        </w:trPr>
        <w:tc>
          <w:tcPr>
            <w:tcW w:w="5000" w:type="pct"/>
            <w:gridSpan w:val="4"/>
          </w:tcPr>
          <w:p w14:paraId="44E80464" w14:textId="77777777" w:rsidR="004F07DE" w:rsidRPr="004F07DE" w:rsidRDefault="004F07DE" w:rsidP="004F07DE">
            <w:pPr>
              <w:spacing w:after="0"/>
              <w:rPr>
                <w:rFonts w:eastAsia="Calibri" w:cs="Times New Roman"/>
                <w:sz w:val="22"/>
              </w:rPr>
            </w:pPr>
          </w:p>
          <w:p w14:paraId="13FD3B09" w14:textId="77777777" w:rsidR="004F07DE" w:rsidRPr="004F07DE" w:rsidRDefault="004F07DE" w:rsidP="004F07DE">
            <w:pPr>
              <w:spacing w:after="0"/>
              <w:rPr>
                <w:rFonts w:eastAsia="Calibri" w:cs="Times New Roman"/>
                <w:sz w:val="22"/>
              </w:rPr>
            </w:pPr>
          </w:p>
          <w:p w14:paraId="74CE7F6A" w14:textId="77777777" w:rsidR="004F07DE" w:rsidRPr="004F07DE" w:rsidRDefault="004F07DE" w:rsidP="004F07DE">
            <w:pPr>
              <w:spacing w:after="0"/>
              <w:rPr>
                <w:rFonts w:eastAsia="Calibri" w:cs="Times New Roman"/>
                <w:sz w:val="22"/>
              </w:rPr>
            </w:pPr>
          </w:p>
          <w:p w14:paraId="30FAF9B9" w14:textId="77777777" w:rsidR="004F07DE" w:rsidRPr="004F07DE" w:rsidRDefault="004F07DE" w:rsidP="004F07DE">
            <w:pPr>
              <w:spacing w:after="0"/>
              <w:rPr>
                <w:rFonts w:eastAsia="Calibri" w:cs="Times New Roman"/>
                <w:sz w:val="22"/>
              </w:rPr>
            </w:pPr>
          </w:p>
          <w:p w14:paraId="274AFD8F" w14:textId="77777777" w:rsidR="004F07DE" w:rsidRPr="004F07DE" w:rsidRDefault="004F07DE" w:rsidP="004F07DE">
            <w:pPr>
              <w:spacing w:after="0"/>
              <w:rPr>
                <w:rFonts w:eastAsia="Calibri" w:cs="Times New Roman"/>
                <w:sz w:val="22"/>
              </w:rPr>
            </w:pPr>
          </w:p>
          <w:p w14:paraId="02EE1824" w14:textId="77777777" w:rsidR="004F07DE" w:rsidRPr="004F07DE" w:rsidRDefault="004F07DE" w:rsidP="004F07DE">
            <w:pPr>
              <w:spacing w:after="0"/>
              <w:rPr>
                <w:rFonts w:eastAsia="Calibri" w:cs="Times New Roman"/>
                <w:b/>
                <w:sz w:val="22"/>
              </w:rPr>
            </w:pPr>
          </w:p>
        </w:tc>
      </w:tr>
      <w:tr w:rsidR="004F07DE" w:rsidRPr="004F07DE" w14:paraId="6C5D03D5" w14:textId="77777777" w:rsidTr="0043374B">
        <w:trPr>
          <w:trHeight w:val="300"/>
        </w:trPr>
        <w:tc>
          <w:tcPr>
            <w:tcW w:w="5000" w:type="pct"/>
            <w:gridSpan w:val="4"/>
          </w:tcPr>
          <w:p w14:paraId="1D15E774" w14:textId="77777777" w:rsidR="004F07DE" w:rsidRPr="004F07DE" w:rsidRDefault="004F07DE" w:rsidP="004F07DE">
            <w:pPr>
              <w:spacing w:after="0"/>
              <w:rPr>
                <w:rFonts w:eastAsia="Calibri" w:cs="Times New Roman"/>
                <w:sz w:val="22"/>
              </w:rPr>
            </w:pPr>
            <w:r w:rsidRPr="004F07DE">
              <w:rPr>
                <w:rFonts w:eastAsia="Calibri" w:cs="Times New Roman"/>
                <w:b/>
                <w:sz w:val="22"/>
              </w:rPr>
              <w:t>SIGNATURES</w:t>
            </w:r>
          </w:p>
        </w:tc>
      </w:tr>
      <w:tr w:rsidR="004F07DE" w:rsidRPr="004F07DE" w14:paraId="3E056C21" w14:textId="77777777" w:rsidTr="0043374B">
        <w:tc>
          <w:tcPr>
            <w:tcW w:w="691" w:type="pct"/>
          </w:tcPr>
          <w:p w14:paraId="4768EB81" w14:textId="77777777" w:rsidR="004F07DE" w:rsidRPr="004F07DE" w:rsidRDefault="004F07DE" w:rsidP="004F07DE">
            <w:pPr>
              <w:spacing w:after="0"/>
              <w:rPr>
                <w:rFonts w:eastAsia="Calibri" w:cs="Times New Roman"/>
                <w:b/>
                <w:sz w:val="22"/>
              </w:rPr>
            </w:pPr>
            <w:r w:rsidRPr="004F07DE">
              <w:rPr>
                <w:rFonts w:eastAsia="Calibri" w:cs="Times New Roman"/>
                <w:b/>
                <w:sz w:val="22"/>
              </w:rPr>
              <w:t>Chairperson</w:t>
            </w:r>
          </w:p>
          <w:p w14:paraId="1F1F87B6" w14:textId="77777777" w:rsidR="004F07DE" w:rsidRPr="004F07DE" w:rsidRDefault="004F07DE" w:rsidP="004F07DE">
            <w:pPr>
              <w:spacing w:after="0"/>
              <w:rPr>
                <w:rFonts w:eastAsia="Calibri" w:cs="Times New Roman"/>
                <w:sz w:val="22"/>
              </w:rPr>
            </w:pPr>
            <w:r w:rsidRPr="004F07DE">
              <w:rPr>
                <w:rFonts w:eastAsia="Calibri" w:cs="Times New Roman"/>
                <w:sz w:val="22"/>
              </w:rPr>
              <w:t>Signature</w:t>
            </w:r>
          </w:p>
        </w:tc>
        <w:tc>
          <w:tcPr>
            <w:tcW w:w="1771" w:type="pct"/>
          </w:tcPr>
          <w:p w14:paraId="17A60E69" w14:textId="77777777" w:rsidR="004F07DE" w:rsidRPr="004F07DE" w:rsidRDefault="004F07DE" w:rsidP="004F07DE">
            <w:pPr>
              <w:spacing w:after="0"/>
              <w:rPr>
                <w:rFonts w:eastAsia="Calibri" w:cs="Times New Roman"/>
                <w:sz w:val="22"/>
              </w:rPr>
            </w:pPr>
          </w:p>
        </w:tc>
        <w:tc>
          <w:tcPr>
            <w:tcW w:w="725" w:type="pct"/>
          </w:tcPr>
          <w:p w14:paraId="58839BF3" w14:textId="77777777" w:rsidR="004F07DE" w:rsidRPr="004F07DE" w:rsidRDefault="004F07DE" w:rsidP="004F07DE">
            <w:pPr>
              <w:spacing w:after="0"/>
              <w:rPr>
                <w:rFonts w:eastAsia="Calibri" w:cs="Times New Roman"/>
                <w:b/>
                <w:sz w:val="22"/>
              </w:rPr>
            </w:pPr>
            <w:r w:rsidRPr="004F07DE">
              <w:rPr>
                <w:rFonts w:eastAsia="Calibri" w:cs="Times New Roman"/>
                <w:b/>
                <w:sz w:val="22"/>
              </w:rPr>
              <w:t>Complainant</w:t>
            </w:r>
          </w:p>
          <w:p w14:paraId="4C028FE5" w14:textId="77777777" w:rsidR="004F07DE" w:rsidRPr="004F07DE" w:rsidRDefault="004F07DE" w:rsidP="004F07DE">
            <w:pPr>
              <w:spacing w:after="0"/>
              <w:rPr>
                <w:rFonts w:eastAsia="Calibri" w:cs="Times New Roman"/>
                <w:sz w:val="22"/>
              </w:rPr>
            </w:pPr>
            <w:r w:rsidRPr="004F07DE">
              <w:rPr>
                <w:rFonts w:eastAsia="Calibri" w:cs="Times New Roman"/>
                <w:sz w:val="22"/>
              </w:rPr>
              <w:t>Signature</w:t>
            </w:r>
          </w:p>
        </w:tc>
        <w:tc>
          <w:tcPr>
            <w:tcW w:w="1813" w:type="pct"/>
          </w:tcPr>
          <w:p w14:paraId="19571D22" w14:textId="77777777" w:rsidR="004F07DE" w:rsidRPr="004F07DE" w:rsidRDefault="004F07DE" w:rsidP="004F07DE">
            <w:pPr>
              <w:spacing w:after="0"/>
              <w:rPr>
                <w:rFonts w:eastAsia="Calibri" w:cs="Times New Roman"/>
                <w:sz w:val="22"/>
              </w:rPr>
            </w:pPr>
          </w:p>
        </w:tc>
      </w:tr>
      <w:tr w:rsidR="004F07DE" w:rsidRPr="004F07DE" w14:paraId="179E00FD" w14:textId="77777777" w:rsidTr="0043374B">
        <w:tc>
          <w:tcPr>
            <w:tcW w:w="691" w:type="pct"/>
          </w:tcPr>
          <w:p w14:paraId="71121277" w14:textId="77777777" w:rsidR="004F07DE" w:rsidRPr="004F07DE" w:rsidRDefault="004F07DE" w:rsidP="004F07DE">
            <w:pPr>
              <w:spacing w:after="0"/>
              <w:jc w:val="left"/>
              <w:rPr>
                <w:rFonts w:eastAsia="Calibri" w:cs="Times New Roman"/>
                <w:sz w:val="22"/>
              </w:rPr>
            </w:pPr>
            <w:r w:rsidRPr="004F07DE">
              <w:rPr>
                <w:rFonts w:eastAsia="Calibri" w:cs="Times New Roman"/>
                <w:sz w:val="22"/>
              </w:rPr>
              <w:t xml:space="preserve">Name of Chairperson </w:t>
            </w:r>
          </w:p>
        </w:tc>
        <w:tc>
          <w:tcPr>
            <w:tcW w:w="1771" w:type="pct"/>
          </w:tcPr>
          <w:p w14:paraId="5D5B4F52" w14:textId="77777777" w:rsidR="004F07DE" w:rsidRPr="004F07DE" w:rsidRDefault="004F07DE" w:rsidP="004F07DE">
            <w:pPr>
              <w:spacing w:after="0"/>
              <w:rPr>
                <w:rFonts w:eastAsia="Calibri" w:cs="Times New Roman"/>
                <w:sz w:val="22"/>
              </w:rPr>
            </w:pPr>
          </w:p>
          <w:p w14:paraId="12FEF2CE" w14:textId="77777777" w:rsidR="004F07DE" w:rsidRPr="004F07DE" w:rsidRDefault="004F07DE" w:rsidP="004F07DE">
            <w:pPr>
              <w:spacing w:after="0"/>
              <w:rPr>
                <w:rFonts w:eastAsia="Calibri" w:cs="Times New Roman"/>
                <w:sz w:val="22"/>
              </w:rPr>
            </w:pPr>
          </w:p>
        </w:tc>
        <w:tc>
          <w:tcPr>
            <w:tcW w:w="725" w:type="pct"/>
          </w:tcPr>
          <w:p w14:paraId="59B57F88" w14:textId="77777777" w:rsidR="004F07DE" w:rsidRPr="004F07DE" w:rsidRDefault="004F07DE" w:rsidP="004F07DE">
            <w:pPr>
              <w:spacing w:after="0"/>
              <w:jc w:val="left"/>
              <w:rPr>
                <w:rFonts w:eastAsia="Calibri" w:cs="Times New Roman"/>
                <w:sz w:val="22"/>
              </w:rPr>
            </w:pPr>
            <w:r w:rsidRPr="004F07DE">
              <w:rPr>
                <w:rFonts w:eastAsia="Calibri" w:cs="Times New Roman"/>
                <w:sz w:val="22"/>
              </w:rPr>
              <w:t>Name of Complainant</w:t>
            </w:r>
          </w:p>
        </w:tc>
        <w:tc>
          <w:tcPr>
            <w:tcW w:w="1813" w:type="pct"/>
          </w:tcPr>
          <w:p w14:paraId="22EA752D" w14:textId="77777777" w:rsidR="004F07DE" w:rsidRPr="004F07DE" w:rsidRDefault="004F07DE" w:rsidP="004F07DE">
            <w:pPr>
              <w:spacing w:after="0"/>
              <w:rPr>
                <w:rFonts w:eastAsia="Calibri" w:cs="Times New Roman"/>
                <w:sz w:val="22"/>
              </w:rPr>
            </w:pPr>
          </w:p>
        </w:tc>
      </w:tr>
      <w:tr w:rsidR="004F07DE" w:rsidRPr="004F07DE" w14:paraId="4AD21BA9" w14:textId="77777777" w:rsidTr="0043374B">
        <w:tc>
          <w:tcPr>
            <w:tcW w:w="691" w:type="pct"/>
          </w:tcPr>
          <w:p w14:paraId="2398A1E2" w14:textId="77777777" w:rsidR="004F07DE" w:rsidRPr="004F07DE" w:rsidRDefault="004F07DE" w:rsidP="004F07DE">
            <w:pPr>
              <w:spacing w:after="0"/>
              <w:rPr>
                <w:rFonts w:eastAsia="Calibri" w:cs="Times New Roman"/>
                <w:sz w:val="22"/>
              </w:rPr>
            </w:pPr>
            <w:r w:rsidRPr="004F07DE">
              <w:rPr>
                <w:rFonts w:eastAsia="Calibri" w:cs="Times New Roman"/>
                <w:sz w:val="22"/>
              </w:rPr>
              <w:t xml:space="preserve">Date </w:t>
            </w:r>
          </w:p>
        </w:tc>
        <w:tc>
          <w:tcPr>
            <w:tcW w:w="1771" w:type="pct"/>
          </w:tcPr>
          <w:p w14:paraId="318728E1" w14:textId="77777777" w:rsidR="004F07DE" w:rsidRPr="004F07DE" w:rsidRDefault="004F07DE" w:rsidP="004F07DE">
            <w:pPr>
              <w:spacing w:after="0"/>
              <w:rPr>
                <w:rFonts w:eastAsia="Calibri" w:cs="Times New Roman"/>
                <w:sz w:val="22"/>
              </w:rPr>
            </w:pPr>
          </w:p>
        </w:tc>
        <w:tc>
          <w:tcPr>
            <w:tcW w:w="725" w:type="pct"/>
          </w:tcPr>
          <w:p w14:paraId="2938080C" w14:textId="77777777" w:rsidR="004F07DE" w:rsidRPr="004F07DE" w:rsidRDefault="004F07DE" w:rsidP="004F07DE">
            <w:pPr>
              <w:spacing w:after="0"/>
              <w:rPr>
                <w:rFonts w:eastAsia="Calibri" w:cs="Times New Roman"/>
                <w:sz w:val="22"/>
              </w:rPr>
            </w:pPr>
            <w:r w:rsidRPr="004F07DE">
              <w:rPr>
                <w:rFonts w:eastAsia="Calibri" w:cs="Times New Roman"/>
                <w:sz w:val="22"/>
              </w:rPr>
              <w:t>Date</w:t>
            </w:r>
          </w:p>
        </w:tc>
        <w:tc>
          <w:tcPr>
            <w:tcW w:w="1813" w:type="pct"/>
          </w:tcPr>
          <w:p w14:paraId="659972B3" w14:textId="77777777" w:rsidR="004F07DE" w:rsidRPr="004F07DE" w:rsidRDefault="004F07DE" w:rsidP="004F07DE">
            <w:pPr>
              <w:spacing w:after="0"/>
              <w:rPr>
                <w:rFonts w:eastAsia="Calibri" w:cs="Times New Roman"/>
                <w:sz w:val="22"/>
              </w:rPr>
            </w:pPr>
          </w:p>
        </w:tc>
      </w:tr>
      <w:tr w:rsidR="004F07DE" w:rsidRPr="004F07DE" w14:paraId="2A7187A1" w14:textId="77777777" w:rsidTr="0043374B">
        <w:tc>
          <w:tcPr>
            <w:tcW w:w="691" w:type="pct"/>
          </w:tcPr>
          <w:p w14:paraId="797C0C0A" w14:textId="77777777" w:rsidR="004F07DE" w:rsidRPr="004F07DE" w:rsidRDefault="004F07DE" w:rsidP="004F07DE">
            <w:pPr>
              <w:spacing w:after="0"/>
              <w:rPr>
                <w:rFonts w:eastAsia="Calibri" w:cs="Times New Roman"/>
                <w:b/>
                <w:sz w:val="22"/>
              </w:rPr>
            </w:pPr>
            <w:r w:rsidRPr="004F07DE">
              <w:rPr>
                <w:rFonts w:eastAsia="Calibri" w:cs="Times New Roman"/>
                <w:b/>
                <w:sz w:val="22"/>
              </w:rPr>
              <w:t>Secretary</w:t>
            </w:r>
          </w:p>
          <w:p w14:paraId="26E6E02F" w14:textId="77777777" w:rsidR="004F07DE" w:rsidRPr="004F07DE" w:rsidRDefault="004F07DE" w:rsidP="004F07DE">
            <w:pPr>
              <w:spacing w:after="0"/>
              <w:rPr>
                <w:rFonts w:eastAsia="Calibri" w:cs="Times New Roman"/>
                <w:sz w:val="22"/>
              </w:rPr>
            </w:pPr>
            <w:r w:rsidRPr="004F07DE">
              <w:rPr>
                <w:rFonts w:eastAsia="Calibri" w:cs="Times New Roman"/>
                <w:sz w:val="22"/>
              </w:rPr>
              <w:t>Signature</w:t>
            </w:r>
          </w:p>
        </w:tc>
        <w:tc>
          <w:tcPr>
            <w:tcW w:w="1771" w:type="pct"/>
          </w:tcPr>
          <w:p w14:paraId="02332AFE" w14:textId="77777777" w:rsidR="004F07DE" w:rsidRPr="004F07DE" w:rsidRDefault="004F07DE" w:rsidP="004F07DE">
            <w:pPr>
              <w:spacing w:after="0"/>
              <w:rPr>
                <w:rFonts w:eastAsia="Calibri" w:cs="Times New Roman"/>
                <w:sz w:val="22"/>
              </w:rPr>
            </w:pPr>
          </w:p>
          <w:p w14:paraId="0005036E" w14:textId="77777777" w:rsidR="004F07DE" w:rsidRPr="004F07DE" w:rsidRDefault="004F07DE" w:rsidP="004F07DE">
            <w:pPr>
              <w:spacing w:after="0"/>
              <w:rPr>
                <w:rFonts w:eastAsia="Calibri" w:cs="Times New Roman"/>
                <w:sz w:val="22"/>
              </w:rPr>
            </w:pPr>
          </w:p>
        </w:tc>
        <w:tc>
          <w:tcPr>
            <w:tcW w:w="725" w:type="pct"/>
          </w:tcPr>
          <w:p w14:paraId="5B614C6F" w14:textId="77777777" w:rsidR="004F07DE" w:rsidRPr="004F07DE" w:rsidRDefault="004F07DE" w:rsidP="004F07DE">
            <w:pPr>
              <w:spacing w:after="0"/>
              <w:rPr>
                <w:rFonts w:eastAsia="Calibri" w:cs="Times New Roman"/>
                <w:b/>
                <w:sz w:val="22"/>
              </w:rPr>
            </w:pPr>
            <w:r w:rsidRPr="004F07DE">
              <w:rPr>
                <w:rFonts w:eastAsia="Calibri" w:cs="Times New Roman"/>
                <w:b/>
                <w:sz w:val="22"/>
              </w:rPr>
              <w:t>Witness</w:t>
            </w:r>
          </w:p>
          <w:p w14:paraId="3EBE1503" w14:textId="77777777" w:rsidR="004F07DE" w:rsidRPr="004F07DE" w:rsidRDefault="004F07DE" w:rsidP="004F07DE">
            <w:pPr>
              <w:spacing w:after="0"/>
              <w:rPr>
                <w:rFonts w:eastAsia="Calibri" w:cs="Times New Roman"/>
                <w:sz w:val="22"/>
              </w:rPr>
            </w:pPr>
            <w:r w:rsidRPr="004F07DE">
              <w:rPr>
                <w:rFonts w:eastAsia="Calibri" w:cs="Times New Roman"/>
                <w:sz w:val="22"/>
              </w:rPr>
              <w:t>Signature</w:t>
            </w:r>
          </w:p>
        </w:tc>
        <w:tc>
          <w:tcPr>
            <w:tcW w:w="1813" w:type="pct"/>
          </w:tcPr>
          <w:p w14:paraId="1D38E337" w14:textId="77777777" w:rsidR="004F07DE" w:rsidRPr="004F07DE" w:rsidRDefault="004F07DE" w:rsidP="004F07DE">
            <w:pPr>
              <w:spacing w:after="0"/>
              <w:rPr>
                <w:rFonts w:eastAsia="Calibri" w:cs="Times New Roman"/>
                <w:sz w:val="22"/>
              </w:rPr>
            </w:pPr>
          </w:p>
        </w:tc>
      </w:tr>
      <w:tr w:rsidR="004F07DE" w:rsidRPr="004F07DE" w14:paraId="78468C12" w14:textId="77777777" w:rsidTr="0043374B">
        <w:tc>
          <w:tcPr>
            <w:tcW w:w="691" w:type="pct"/>
          </w:tcPr>
          <w:p w14:paraId="606CEC60" w14:textId="77777777" w:rsidR="004F07DE" w:rsidRPr="004F07DE" w:rsidRDefault="004F07DE" w:rsidP="004F07DE">
            <w:pPr>
              <w:spacing w:after="0"/>
              <w:jc w:val="left"/>
              <w:rPr>
                <w:rFonts w:eastAsia="Calibri" w:cs="Times New Roman"/>
                <w:sz w:val="22"/>
              </w:rPr>
            </w:pPr>
            <w:r w:rsidRPr="004F07DE">
              <w:rPr>
                <w:rFonts w:eastAsia="Calibri" w:cs="Times New Roman"/>
                <w:sz w:val="22"/>
              </w:rPr>
              <w:t>Name of Secretary</w:t>
            </w:r>
          </w:p>
        </w:tc>
        <w:tc>
          <w:tcPr>
            <w:tcW w:w="1771" w:type="pct"/>
          </w:tcPr>
          <w:p w14:paraId="4DB50441" w14:textId="77777777" w:rsidR="004F07DE" w:rsidRPr="004F07DE" w:rsidRDefault="004F07DE" w:rsidP="004F07DE">
            <w:pPr>
              <w:spacing w:after="0"/>
              <w:rPr>
                <w:rFonts w:eastAsia="Calibri" w:cs="Times New Roman"/>
                <w:sz w:val="22"/>
              </w:rPr>
            </w:pPr>
          </w:p>
          <w:p w14:paraId="3471023D" w14:textId="77777777" w:rsidR="004F07DE" w:rsidRPr="004F07DE" w:rsidRDefault="004F07DE" w:rsidP="004F07DE">
            <w:pPr>
              <w:spacing w:after="0"/>
              <w:rPr>
                <w:rFonts w:eastAsia="Calibri" w:cs="Times New Roman"/>
                <w:sz w:val="22"/>
              </w:rPr>
            </w:pPr>
          </w:p>
        </w:tc>
        <w:tc>
          <w:tcPr>
            <w:tcW w:w="725" w:type="pct"/>
          </w:tcPr>
          <w:p w14:paraId="6E6FA2B8" w14:textId="77777777" w:rsidR="004F07DE" w:rsidRPr="004F07DE" w:rsidRDefault="004F07DE" w:rsidP="004F07DE">
            <w:pPr>
              <w:spacing w:after="0"/>
              <w:jc w:val="left"/>
              <w:rPr>
                <w:rFonts w:eastAsia="Calibri" w:cs="Times New Roman"/>
                <w:sz w:val="22"/>
              </w:rPr>
            </w:pPr>
            <w:r w:rsidRPr="004F07DE">
              <w:rPr>
                <w:rFonts w:eastAsia="Calibri" w:cs="Times New Roman"/>
                <w:sz w:val="22"/>
              </w:rPr>
              <w:t>Name of Complainant’s Witness</w:t>
            </w:r>
          </w:p>
        </w:tc>
        <w:tc>
          <w:tcPr>
            <w:tcW w:w="1813" w:type="pct"/>
          </w:tcPr>
          <w:p w14:paraId="4BC24E66" w14:textId="77777777" w:rsidR="004F07DE" w:rsidRPr="004F07DE" w:rsidRDefault="004F07DE" w:rsidP="004F07DE">
            <w:pPr>
              <w:spacing w:after="0"/>
              <w:rPr>
                <w:rFonts w:eastAsia="Calibri" w:cs="Times New Roman"/>
                <w:sz w:val="22"/>
              </w:rPr>
            </w:pPr>
          </w:p>
        </w:tc>
      </w:tr>
      <w:tr w:rsidR="004F07DE" w:rsidRPr="004F07DE" w14:paraId="34E3958A" w14:textId="77777777" w:rsidTr="0043374B">
        <w:tc>
          <w:tcPr>
            <w:tcW w:w="691" w:type="pct"/>
          </w:tcPr>
          <w:p w14:paraId="457899C1" w14:textId="77777777" w:rsidR="004F07DE" w:rsidRPr="004F07DE" w:rsidRDefault="004F07DE" w:rsidP="004F07DE">
            <w:pPr>
              <w:spacing w:after="0"/>
              <w:rPr>
                <w:rFonts w:eastAsia="Calibri" w:cs="Times New Roman"/>
                <w:sz w:val="22"/>
              </w:rPr>
            </w:pPr>
            <w:r w:rsidRPr="004F07DE">
              <w:rPr>
                <w:rFonts w:eastAsia="Calibri" w:cs="Times New Roman"/>
                <w:sz w:val="22"/>
              </w:rPr>
              <w:t xml:space="preserve">Date </w:t>
            </w:r>
          </w:p>
        </w:tc>
        <w:tc>
          <w:tcPr>
            <w:tcW w:w="1771" w:type="pct"/>
          </w:tcPr>
          <w:p w14:paraId="3EAF6DD6" w14:textId="77777777" w:rsidR="004F07DE" w:rsidRPr="004F07DE" w:rsidRDefault="004F07DE" w:rsidP="004F07DE">
            <w:pPr>
              <w:spacing w:after="0"/>
              <w:rPr>
                <w:rFonts w:eastAsia="Calibri" w:cs="Times New Roman"/>
                <w:sz w:val="22"/>
              </w:rPr>
            </w:pPr>
          </w:p>
        </w:tc>
        <w:tc>
          <w:tcPr>
            <w:tcW w:w="725" w:type="pct"/>
          </w:tcPr>
          <w:p w14:paraId="6B1573B8" w14:textId="77777777" w:rsidR="004F07DE" w:rsidRPr="004F07DE" w:rsidRDefault="004F07DE" w:rsidP="004F07DE">
            <w:pPr>
              <w:spacing w:after="0"/>
              <w:rPr>
                <w:rFonts w:eastAsia="Calibri" w:cs="Times New Roman"/>
                <w:sz w:val="22"/>
              </w:rPr>
            </w:pPr>
            <w:r w:rsidRPr="004F07DE">
              <w:rPr>
                <w:rFonts w:eastAsia="Calibri" w:cs="Times New Roman"/>
                <w:sz w:val="22"/>
              </w:rPr>
              <w:t>Date</w:t>
            </w:r>
          </w:p>
        </w:tc>
        <w:tc>
          <w:tcPr>
            <w:tcW w:w="1813" w:type="pct"/>
          </w:tcPr>
          <w:p w14:paraId="310556E6" w14:textId="77777777" w:rsidR="004F07DE" w:rsidRPr="004F07DE" w:rsidRDefault="004F07DE" w:rsidP="004F07DE">
            <w:pPr>
              <w:spacing w:after="0"/>
              <w:rPr>
                <w:rFonts w:eastAsia="Calibri" w:cs="Times New Roman"/>
                <w:sz w:val="22"/>
              </w:rPr>
            </w:pPr>
          </w:p>
        </w:tc>
      </w:tr>
    </w:tbl>
    <w:p w14:paraId="19EC9CC3" w14:textId="77777777" w:rsidR="004F07DE" w:rsidRPr="004F07DE" w:rsidRDefault="004F07DE" w:rsidP="004F07DE">
      <w:pPr>
        <w:spacing w:after="0" w:line="240" w:lineRule="auto"/>
        <w:jc w:val="left"/>
        <w:rPr>
          <w:rFonts w:ascii="Cambria" w:eastAsia="Times New Roman" w:hAnsi="Cambria" w:cs="Times New Roman"/>
          <w:sz w:val="22"/>
          <w:lang w:val="en-US" w:eastAsia="ja-JP"/>
        </w:rPr>
      </w:pPr>
    </w:p>
    <w:p w14:paraId="25469F36" w14:textId="77777777" w:rsidR="00E41A80" w:rsidRDefault="00E41A80" w:rsidP="00195705">
      <w:pPr>
        <w:sectPr w:rsidR="00E41A80" w:rsidSect="00D91F1E">
          <w:pgSz w:w="11906" w:h="16838"/>
          <w:pgMar w:top="1440" w:right="1440" w:bottom="1440" w:left="1440" w:header="720" w:footer="720" w:gutter="0"/>
          <w:cols w:space="720"/>
          <w:docGrid w:linePitch="360"/>
        </w:sectPr>
      </w:pPr>
    </w:p>
    <w:p w14:paraId="2156A134" w14:textId="77777777" w:rsidR="00E41A80" w:rsidRDefault="00E41A80" w:rsidP="00E41A80">
      <w:pPr>
        <w:pStyle w:val="Heading1"/>
        <w:numPr>
          <w:ilvl w:val="0"/>
          <w:numId w:val="0"/>
        </w:numPr>
        <w:ind w:left="360"/>
      </w:pPr>
      <w:bookmarkStart w:id="50" w:name="_Toc103702424"/>
      <w:r>
        <w:t>ANNEX 4: COMPLAINTS LOG</w:t>
      </w:r>
      <w:bookmarkEnd w:id="50"/>
    </w:p>
    <w:p w14:paraId="1372FF6A" w14:textId="77777777" w:rsidR="0072219F" w:rsidRPr="0072219F" w:rsidRDefault="0072219F" w:rsidP="0072219F"/>
    <w:tbl>
      <w:tblPr>
        <w:tblStyle w:val="TableGrid"/>
        <w:tblW w:w="5000" w:type="pct"/>
        <w:tblInd w:w="0" w:type="dxa"/>
        <w:tblCellMar>
          <w:top w:w="154" w:type="dxa"/>
          <w:left w:w="106" w:type="dxa"/>
          <w:bottom w:w="44" w:type="dxa"/>
          <w:right w:w="71" w:type="dxa"/>
        </w:tblCellMar>
        <w:tblLook w:val="04A0" w:firstRow="1" w:lastRow="0" w:firstColumn="1" w:lastColumn="0" w:noHBand="0" w:noVBand="1"/>
      </w:tblPr>
      <w:tblGrid>
        <w:gridCol w:w="1470"/>
        <w:gridCol w:w="1554"/>
        <w:gridCol w:w="1677"/>
        <w:gridCol w:w="1710"/>
        <w:gridCol w:w="2728"/>
        <w:gridCol w:w="1280"/>
        <w:gridCol w:w="1766"/>
        <w:gridCol w:w="1763"/>
      </w:tblGrid>
      <w:tr w:rsidR="00E41A80" w:rsidRPr="00D91F1E" w14:paraId="02E3B8B3" w14:textId="77777777" w:rsidTr="00551A17">
        <w:trPr>
          <w:trHeight w:val="1393"/>
        </w:trPr>
        <w:tc>
          <w:tcPr>
            <w:tcW w:w="527" w:type="pct"/>
            <w:tcBorders>
              <w:top w:val="single" w:sz="4" w:space="0" w:color="000000"/>
              <w:left w:val="single" w:sz="4" w:space="0" w:color="000000"/>
              <w:bottom w:val="single" w:sz="4" w:space="0" w:color="000000"/>
              <w:right w:val="single" w:sz="4" w:space="0" w:color="000000"/>
            </w:tcBorders>
          </w:tcPr>
          <w:p w14:paraId="3DBD4FD6" w14:textId="77777777" w:rsidR="00E41A80" w:rsidRPr="00D91F1E" w:rsidRDefault="00E41A80" w:rsidP="00551A17">
            <w:pPr>
              <w:spacing w:after="0" w:line="240" w:lineRule="auto"/>
              <w:jc w:val="left"/>
              <w:rPr>
                <w:rFonts w:cs="Times New Roman"/>
                <w:b/>
                <w:color w:val="000000" w:themeColor="text1"/>
                <w:szCs w:val="24"/>
              </w:rPr>
            </w:pPr>
            <w:r w:rsidRPr="00D91F1E">
              <w:rPr>
                <w:rFonts w:cs="Times New Roman"/>
                <w:b/>
                <w:color w:val="000000" w:themeColor="text1"/>
                <w:szCs w:val="24"/>
              </w:rPr>
              <w:t>Date and complaint from</w:t>
            </w:r>
          </w:p>
        </w:tc>
        <w:tc>
          <w:tcPr>
            <w:tcW w:w="557" w:type="pct"/>
            <w:tcBorders>
              <w:top w:val="single" w:sz="4" w:space="0" w:color="000000"/>
              <w:left w:val="single" w:sz="4" w:space="0" w:color="000000"/>
              <w:bottom w:val="single" w:sz="4" w:space="0" w:color="000000"/>
              <w:right w:val="single" w:sz="4" w:space="0" w:color="000000"/>
            </w:tcBorders>
          </w:tcPr>
          <w:p w14:paraId="22ACA5C7" w14:textId="77777777" w:rsidR="00E41A80" w:rsidRPr="00D91F1E" w:rsidRDefault="00E41A80" w:rsidP="00551A17">
            <w:pPr>
              <w:spacing w:after="0" w:line="240" w:lineRule="auto"/>
              <w:jc w:val="left"/>
              <w:rPr>
                <w:rFonts w:cs="Times New Roman"/>
                <w:b/>
                <w:color w:val="000000" w:themeColor="text1"/>
                <w:szCs w:val="24"/>
              </w:rPr>
            </w:pPr>
            <w:r w:rsidRPr="00D91F1E">
              <w:rPr>
                <w:rFonts w:cs="Times New Roman"/>
                <w:b/>
                <w:color w:val="000000" w:themeColor="text1"/>
                <w:szCs w:val="24"/>
              </w:rPr>
              <w:t xml:space="preserve">Complaint e.g. non- issuance of </w:t>
            </w:r>
          </w:p>
          <w:p w14:paraId="54607F62" w14:textId="77777777" w:rsidR="00E41A80" w:rsidRPr="00D91F1E" w:rsidRDefault="00E41A80" w:rsidP="00551A17">
            <w:pPr>
              <w:spacing w:after="0" w:line="240" w:lineRule="auto"/>
              <w:jc w:val="left"/>
              <w:rPr>
                <w:rFonts w:cs="Times New Roman"/>
                <w:b/>
                <w:color w:val="000000" w:themeColor="text1"/>
                <w:szCs w:val="24"/>
              </w:rPr>
            </w:pPr>
            <w:r w:rsidRPr="00D91F1E">
              <w:rPr>
                <w:rFonts w:cs="Times New Roman"/>
                <w:b/>
                <w:color w:val="000000" w:themeColor="text1"/>
                <w:szCs w:val="24"/>
              </w:rPr>
              <w:t xml:space="preserve">ID </w:t>
            </w:r>
          </w:p>
        </w:tc>
        <w:tc>
          <w:tcPr>
            <w:tcW w:w="601" w:type="pct"/>
            <w:tcBorders>
              <w:top w:val="single" w:sz="4" w:space="0" w:color="000000"/>
              <w:left w:val="single" w:sz="4" w:space="0" w:color="000000"/>
              <w:bottom w:val="single" w:sz="4" w:space="0" w:color="000000"/>
              <w:right w:val="single" w:sz="4" w:space="0" w:color="000000"/>
            </w:tcBorders>
          </w:tcPr>
          <w:p w14:paraId="1503C65E" w14:textId="77777777" w:rsidR="00E41A80" w:rsidRPr="00D91F1E" w:rsidRDefault="00E41A80" w:rsidP="00551A17">
            <w:pPr>
              <w:spacing w:after="0" w:line="240" w:lineRule="auto"/>
              <w:jc w:val="left"/>
              <w:rPr>
                <w:rFonts w:cs="Times New Roman"/>
                <w:b/>
                <w:color w:val="000000" w:themeColor="text1"/>
                <w:szCs w:val="24"/>
              </w:rPr>
            </w:pPr>
            <w:r w:rsidRPr="00D91F1E">
              <w:rPr>
                <w:rFonts w:cs="Times New Roman"/>
                <w:b/>
                <w:color w:val="000000" w:themeColor="text1"/>
                <w:szCs w:val="24"/>
              </w:rPr>
              <w:t xml:space="preserve">Officer/ department complained against </w:t>
            </w:r>
          </w:p>
        </w:tc>
        <w:tc>
          <w:tcPr>
            <w:tcW w:w="613" w:type="pct"/>
            <w:tcBorders>
              <w:top w:val="single" w:sz="4" w:space="0" w:color="000000"/>
              <w:left w:val="single" w:sz="4" w:space="0" w:color="000000"/>
              <w:bottom w:val="single" w:sz="4" w:space="0" w:color="000000"/>
              <w:right w:val="single" w:sz="4" w:space="0" w:color="000000"/>
            </w:tcBorders>
          </w:tcPr>
          <w:p w14:paraId="4CDDCFFA" w14:textId="77777777" w:rsidR="00E41A80" w:rsidRPr="00D91F1E" w:rsidRDefault="00E41A80" w:rsidP="00551A17">
            <w:pPr>
              <w:spacing w:after="0" w:line="240" w:lineRule="auto"/>
              <w:ind w:left="2"/>
              <w:jc w:val="left"/>
              <w:rPr>
                <w:rFonts w:cs="Times New Roman"/>
                <w:b/>
                <w:color w:val="000000" w:themeColor="text1"/>
                <w:szCs w:val="24"/>
              </w:rPr>
            </w:pPr>
            <w:r w:rsidRPr="00D91F1E">
              <w:rPr>
                <w:rFonts w:cs="Times New Roman"/>
                <w:b/>
                <w:color w:val="000000" w:themeColor="text1"/>
                <w:szCs w:val="24"/>
              </w:rPr>
              <w:t xml:space="preserve">Nature of complaint/ service issue, e.g. delay </w:t>
            </w:r>
          </w:p>
        </w:tc>
        <w:tc>
          <w:tcPr>
            <w:tcW w:w="978" w:type="pct"/>
            <w:tcBorders>
              <w:top w:val="single" w:sz="4" w:space="0" w:color="000000"/>
              <w:left w:val="single" w:sz="4" w:space="0" w:color="000000"/>
              <w:bottom w:val="single" w:sz="4" w:space="0" w:color="000000"/>
              <w:right w:val="single" w:sz="4" w:space="0" w:color="000000"/>
            </w:tcBorders>
          </w:tcPr>
          <w:p w14:paraId="74807CC3" w14:textId="77777777" w:rsidR="00E41A80" w:rsidRPr="00D91F1E" w:rsidRDefault="00E41A80" w:rsidP="00551A17">
            <w:pPr>
              <w:spacing w:after="0" w:line="240" w:lineRule="auto"/>
              <w:ind w:left="2"/>
              <w:jc w:val="left"/>
              <w:rPr>
                <w:rFonts w:cs="Times New Roman"/>
                <w:b/>
                <w:color w:val="000000" w:themeColor="text1"/>
                <w:szCs w:val="24"/>
              </w:rPr>
            </w:pPr>
            <w:r w:rsidRPr="00D91F1E">
              <w:rPr>
                <w:rFonts w:cs="Times New Roman"/>
                <w:b/>
                <w:color w:val="000000" w:themeColor="text1"/>
                <w:szCs w:val="24"/>
              </w:rPr>
              <w:t xml:space="preserve">Type of cause – physical (e.g. system failure), human (e.g. </w:t>
            </w:r>
          </w:p>
          <w:p w14:paraId="003F47F8" w14:textId="77777777" w:rsidR="00E41A80" w:rsidRPr="00D91F1E" w:rsidRDefault="00E41A80" w:rsidP="00551A17">
            <w:pPr>
              <w:spacing w:after="0" w:line="240" w:lineRule="auto"/>
              <w:ind w:left="2"/>
              <w:jc w:val="left"/>
              <w:rPr>
                <w:rFonts w:cs="Times New Roman"/>
                <w:b/>
                <w:color w:val="000000" w:themeColor="text1"/>
                <w:szCs w:val="24"/>
              </w:rPr>
            </w:pPr>
            <w:r w:rsidRPr="00D91F1E">
              <w:rPr>
                <w:rFonts w:cs="Times New Roman"/>
                <w:b/>
                <w:color w:val="000000" w:themeColor="text1"/>
                <w:szCs w:val="24"/>
              </w:rPr>
              <w:t xml:space="preserve">inefficient officers, slow, unresponsive) or organization (e.g. policies, procedures, regulations) </w:t>
            </w:r>
          </w:p>
        </w:tc>
        <w:tc>
          <w:tcPr>
            <w:tcW w:w="459" w:type="pct"/>
            <w:tcBorders>
              <w:top w:val="single" w:sz="4" w:space="0" w:color="000000"/>
              <w:left w:val="single" w:sz="4" w:space="0" w:color="000000"/>
              <w:bottom w:val="single" w:sz="4" w:space="0" w:color="000000"/>
              <w:right w:val="single" w:sz="4" w:space="0" w:color="000000"/>
            </w:tcBorders>
          </w:tcPr>
          <w:p w14:paraId="16B8A3C7" w14:textId="77777777" w:rsidR="00E41A80" w:rsidRPr="00D91F1E" w:rsidRDefault="00E41A80" w:rsidP="00551A17">
            <w:pPr>
              <w:spacing w:after="0" w:line="240" w:lineRule="auto"/>
              <w:jc w:val="left"/>
              <w:rPr>
                <w:rFonts w:cs="Times New Roman"/>
                <w:b/>
                <w:color w:val="000000" w:themeColor="text1"/>
                <w:szCs w:val="24"/>
              </w:rPr>
            </w:pPr>
            <w:r w:rsidRPr="00D91F1E">
              <w:rPr>
                <w:rFonts w:cs="Times New Roman"/>
                <w:b/>
                <w:color w:val="000000" w:themeColor="text1"/>
                <w:szCs w:val="24"/>
              </w:rPr>
              <w:t xml:space="preserve">Remedy granted </w:t>
            </w:r>
          </w:p>
        </w:tc>
        <w:tc>
          <w:tcPr>
            <w:tcW w:w="633" w:type="pct"/>
            <w:tcBorders>
              <w:top w:val="single" w:sz="4" w:space="0" w:color="000000"/>
              <w:left w:val="single" w:sz="4" w:space="0" w:color="000000"/>
              <w:bottom w:val="single" w:sz="4" w:space="0" w:color="000000"/>
              <w:right w:val="single" w:sz="4" w:space="0" w:color="000000"/>
            </w:tcBorders>
          </w:tcPr>
          <w:p w14:paraId="446FC2FD" w14:textId="77777777" w:rsidR="00E41A80" w:rsidRPr="00D91F1E" w:rsidRDefault="00E41A80" w:rsidP="00551A17">
            <w:pPr>
              <w:spacing w:after="0" w:line="240" w:lineRule="auto"/>
              <w:ind w:left="2"/>
              <w:jc w:val="left"/>
              <w:rPr>
                <w:rFonts w:cs="Times New Roman"/>
                <w:b/>
                <w:color w:val="000000" w:themeColor="text1"/>
                <w:szCs w:val="24"/>
              </w:rPr>
            </w:pPr>
            <w:r w:rsidRPr="00D91F1E">
              <w:rPr>
                <w:rFonts w:cs="Times New Roman"/>
                <w:b/>
                <w:color w:val="000000" w:themeColor="text1"/>
                <w:szCs w:val="24"/>
              </w:rPr>
              <w:t xml:space="preserve">Corrective/ preventive action to be taken </w:t>
            </w:r>
          </w:p>
        </w:tc>
        <w:tc>
          <w:tcPr>
            <w:tcW w:w="632" w:type="pct"/>
            <w:tcBorders>
              <w:top w:val="single" w:sz="4" w:space="0" w:color="000000"/>
              <w:left w:val="single" w:sz="4" w:space="0" w:color="000000"/>
              <w:bottom w:val="single" w:sz="4" w:space="0" w:color="000000"/>
              <w:right w:val="single" w:sz="4" w:space="0" w:color="000000"/>
            </w:tcBorders>
          </w:tcPr>
          <w:p w14:paraId="0E9846E0" w14:textId="77777777" w:rsidR="00E41A80" w:rsidRPr="00D91F1E" w:rsidRDefault="00E41A80" w:rsidP="00551A17">
            <w:pPr>
              <w:spacing w:after="0" w:line="240" w:lineRule="auto"/>
              <w:ind w:left="2"/>
              <w:jc w:val="left"/>
              <w:rPr>
                <w:rFonts w:cs="Times New Roman"/>
                <w:b/>
                <w:color w:val="000000" w:themeColor="text1"/>
                <w:szCs w:val="24"/>
              </w:rPr>
            </w:pPr>
            <w:r w:rsidRPr="00D91F1E">
              <w:rPr>
                <w:rFonts w:cs="Times New Roman"/>
                <w:b/>
                <w:color w:val="000000" w:themeColor="text1"/>
                <w:szCs w:val="24"/>
              </w:rPr>
              <w:t>Feedback given to complainant</w:t>
            </w:r>
          </w:p>
        </w:tc>
      </w:tr>
      <w:tr w:rsidR="00E41A80" w:rsidRPr="00D91F1E" w14:paraId="4D4F31B6" w14:textId="77777777" w:rsidTr="00551A17">
        <w:trPr>
          <w:trHeight w:val="790"/>
        </w:trPr>
        <w:tc>
          <w:tcPr>
            <w:tcW w:w="527" w:type="pct"/>
            <w:tcBorders>
              <w:top w:val="single" w:sz="4" w:space="0" w:color="000000"/>
              <w:left w:val="single" w:sz="4" w:space="0" w:color="000000"/>
              <w:bottom w:val="single" w:sz="4" w:space="0" w:color="000000"/>
              <w:right w:val="single" w:sz="4" w:space="0" w:color="000000"/>
            </w:tcBorders>
          </w:tcPr>
          <w:p w14:paraId="75315CC7" w14:textId="77777777" w:rsidR="00E41A80" w:rsidRPr="00D91F1E" w:rsidRDefault="00E41A80" w:rsidP="00551A17">
            <w:pPr>
              <w:spacing w:after="0" w:line="240" w:lineRule="auto"/>
              <w:rPr>
                <w:rFonts w:cs="Times New Roman"/>
                <w:color w:val="000000" w:themeColor="text1"/>
                <w:szCs w:val="24"/>
              </w:rPr>
            </w:pPr>
          </w:p>
        </w:tc>
        <w:tc>
          <w:tcPr>
            <w:tcW w:w="557" w:type="pct"/>
            <w:tcBorders>
              <w:top w:val="single" w:sz="4" w:space="0" w:color="000000"/>
              <w:left w:val="single" w:sz="4" w:space="0" w:color="000000"/>
              <w:bottom w:val="single" w:sz="4" w:space="0" w:color="000000"/>
              <w:right w:val="single" w:sz="4" w:space="0" w:color="000000"/>
            </w:tcBorders>
            <w:vAlign w:val="bottom"/>
          </w:tcPr>
          <w:p w14:paraId="01C12F84"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p w14:paraId="6B4890AD"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01" w:type="pct"/>
            <w:tcBorders>
              <w:top w:val="single" w:sz="4" w:space="0" w:color="000000"/>
              <w:left w:val="single" w:sz="4" w:space="0" w:color="000000"/>
              <w:bottom w:val="single" w:sz="4" w:space="0" w:color="000000"/>
              <w:right w:val="single" w:sz="4" w:space="0" w:color="000000"/>
            </w:tcBorders>
          </w:tcPr>
          <w:p w14:paraId="59E31FC1"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13" w:type="pct"/>
            <w:tcBorders>
              <w:top w:val="single" w:sz="4" w:space="0" w:color="000000"/>
              <w:left w:val="single" w:sz="4" w:space="0" w:color="000000"/>
              <w:bottom w:val="single" w:sz="4" w:space="0" w:color="000000"/>
              <w:right w:val="single" w:sz="4" w:space="0" w:color="000000"/>
            </w:tcBorders>
          </w:tcPr>
          <w:p w14:paraId="79461709"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978" w:type="pct"/>
            <w:tcBorders>
              <w:top w:val="single" w:sz="4" w:space="0" w:color="000000"/>
              <w:left w:val="single" w:sz="4" w:space="0" w:color="000000"/>
              <w:bottom w:val="single" w:sz="4" w:space="0" w:color="000000"/>
              <w:right w:val="single" w:sz="4" w:space="0" w:color="000000"/>
            </w:tcBorders>
          </w:tcPr>
          <w:p w14:paraId="10EEB201"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459" w:type="pct"/>
            <w:tcBorders>
              <w:top w:val="single" w:sz="4" w:space="0" w:color="000000"/>
              <w:left w:val="single" w:sz="4" w:space="0" w:color="000000"/>
              <w:bottom w:val="single" w:sz="4" w:space="0" w:color="000000"/>
              <w:right w:val="single" w:sz="4" w:space="0" w:color="000000"/>
            </w:tcBorders>
          </w:tcPr>
          <w:p w14:paraId="302F7C0C"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33" w:type="pct"/>
            <w:tcBorders>
              <w:top w:val="single" w:sz="4" w:space="0" w:color="000000"/>
              <w:left w:val="single" w:sz="4" w:space="0" w:color="000000"/>
              <w:bottom w:val="single" w:sz="4" w:space="0" w:color="000000"/>
              <w:right w:val="single" w:sz="4" w:space="0" w:color="000000"/>
            </w:tcBorders>
          </w:tcPr>
          <w:p w14:paraId="28B6AE3B"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632" w:type="pct"/>
            <w:tcBorders>
              <w:top w:val="single" w:sz="4" w:space="0" w:color="000000"/>
              <w:left w:val="single" w:sz="4" w:space="0" w:color="000000"/>
              <w:bottom w:val="single" w:sz="4" w:space="0" w:color="000000"/>
              <w:right w:val="single" w:sz="4" w:space="0" w:color="000000"/>
            </w:tcBorders>
          </w:tcPr>
          <w:p w14:paraId="0346C70F" w14:textId="77777777" w:rsidR="00E41A80" w:rsidRPr="00D91F1E" w:rsidRDefault="00E41A80" w:rsidP="00551A17">
            <w:pPr>
              <w:spacing w:after="0" w:line="240" w:lineRule="auto"/>
              <w:ind w:left="2"/>
              <w:rPr>
                <w:rFonts w:cs="Times New Roman"/>
                <w:color w:val="000000" w:themeColor="text1"/>
                <w:szCs w:val="24"/>
              </w:rPr>
            </w:pPr>
          </w:p>
        </w:tc>
      </w:tr>
      <w:tr w:rsidR="00E41A80" w:rsidRPr="00D91F1E" w14:paraId="06693CE8" w14:textId="77777777" w:rsidTr="00551A17">
        <w:trPr>
          <w:trHeight w:val="792"/>
        </w:trPr>
        <w:tc>
          <w:tcPr>
            <w:tcW w:w="527" w:type="pct"/>
            <w:tcBorders>
              <w:top w:val="single" w:sz="4" w:space="0" w:color="000000"/>
              <w:left w:val="single" w:sz="4" w:space="0" w:color="000000"/>
              <w:bottom w:val="single" w:sz="4" w:space="0" w:color="000000"/>
              <w:right w:val="single" w:sz="4" w:space="0" w:color="000000"/>
            </w:tcBorders>
          </w:tcPr>
          <w:p w14:paraId="7232F3D9" w14:textId="77777777" w:rsidR="00E41A80" w:rsidRPr="00D91F1E" w:rsidRDefault="00E41A80" w:rsidP="00551A17">
            <w:pPr>
              <w:spacing w:after="0" w:line="240" w:lineRule="auto"/>
              <w:rPr>
                <w:rFonts w:cs="Times New Roman"/>
                <w:color w:val="000000" w:themeColor="text1"/>
                <w:szCs w:val="24"/>
              </w:rPr>
            </w:pPr>
          </w:p>
        </w:tc>
        <w:tc>
          <w:tcPr>
            <w:tcW w:w="557" w:type="pct"/>
            <w:tcBorders>
              <w:top w:val="single" w:sz="4" w:space="0" w:color="000000"/>
              <w:left w:val="single" w:sz="4" w:space="0" w:color="000000"/>
              <w:bottom w:val="single" w:sz="4" w:space="0" w:color="000000"/>
              <w:right w:val="single" w:sz="4" w:space="0" w:color="000000"/>
            </w:tcBorders>
            <w:vAlign w:val="bottom"/>
          </w:tcPr>
          <w:p w14:paraId="27C1CFC8"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p w14:paraId="514D008D"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01" w:type="pct"/>
            <w:tcBorders>
              <w:top w:val="single" w:sz="4" w:space="0" w:color="000000"/>
              <w:left w:val="single" w:sz="4" w:space="0" w:color="000000"/>
              <w:bottom w:val="single" w:sz="4" w:space="0" w:color="000000"/>
              <w:right w:val="single" w:sz="4" w:space="0" w:color="000000"/>
            </w:tcBorders>
          </w:tcPr>
          <w:p w14:paraId="121AF359"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13" w:type="pct"/>
            <w:tcBorders>
              <w:top w:val="single" w:sz="4" w:space="0" w:color="000000"/>
              <w:left w:val="single" w:sz="4" w:space="0" w:color="000000"/>
              <w:bottom w:val="single" w:sz="4" w:space="0" w:color="000000"/>
              <w:right w:val="single" w:sz="4" w:space="0" w:color="000000"/>
            </w:tcBorders>
          </w:tcPr>
          <w:p w14:paraId="2EF653CE"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978" w:type="pct"/>
            <w:tcBorders>
              <w:top w:val="single" w:sz="4" w:space="0" w:color="000000"/>
              <w:left w:val="single" w:sz="4" w:space="0" w:color="000000"/>
              <w:bottom w:val="single" w:sz="4" w:space="0" w:color="000000"/>
              <w:right w:val="single" w:sz="4" w:space="0" w:color="000000"/>
            </w:tcBorders>
          </w:tcPr>
          <w:p w14:paraId="3AF9E1B3"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459" w:type="pct"/>
            <w:tcBorders>
              <w:top w:val="single" w:sz="4" w:space="0" w:color="000000"/>
              <w:left w:val="single" w:sz="4" w:space="0" w:color="000000"/>
              <w:bottom w:val="single" w:sz="4" w:space="0" w:color="000000"/>
              <w:right w:val="single" w:sz="4" w:space="0" w:color="000000"/>
            </w:tcBorders>
          </w:tcPr>
          <w:p w14:paraId="1F545E08"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33" w:type="pct"/>
            <w:tcBorders>
              <w:top w:val="single" w:sz="4" w:space="0" w:color="000000"/>
              <w:left w:val="single" w:sz="4" w:space="0" w:color="000000"/>
              <w:bottom w:val="single" w:sz="4" w:space="0" w:color="000000"/>
              <w:right w:val="single" w:sz="4" w:space="0" w:color="000000"/>
            </w:tcBorders>
          </w:tcPr>
          <w:p w14:paraId="02A80FC2"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632" w:type="pct"/>
            <w:tcBorders>
              <w:top w:val="single" w:sz="4" w:space="0" w:color="000000"/>
              <w:left w:val="single" w:sz="4" w:space="0" w:color="000000"/>
              <w:bottom w:val="single" w:sz="4" w:space="0" w:color="000000"/>
              <w:right w:val="single" w:sz="4" w:space="0" w:color="000000"/>
            </w:tcBorders>
          </w:tcPr>
          <w:p w14:paraId="04713775" w14:textId="77777777" w:rsidR="00E41A80" w:rsidRPr="00D91F1E" w:rsidRDefault="00E41A80" w:rsidP="00551A17">
            <w:pPr>
              <w:spacing w:after="0" w:line="240" w:lineRule="auto"/>
              <w:ind w:left="2"/>
              <w:rPr>
                <w:rFonts w:cs="Times New Roman"/>
                <w:color w:val="000000" w:themeColor="text1"/>
                <w:szCs w:val="24"/>
              </w:rPr>
            </w:pPr>
          </w:p>
        </w:tc>
      </w:tr>
      <w:tr w:rsidR="00E41A80" w:rsidRPr="00D91F1E" w14:paraId="0D58425B" w14:textId="77777777" w:rsidTr="00551A17">
        <w:trPr>
          <w:trHeight w:val="790"/>
        </w:trPr>
        <w:tc>
          <w:tcPr>
            <w:tcW w:w="527" w:type="pct"/>
            <w:tcBorders>
              <w:top w:val="single" w:sz="4" w:space="0" w:color="000000"/>
              <w:left w:val="single" w:sz="4" w:space="0" w:color="000000"/>
              <w:bottom w:val="single" w:sz="4" w:space="0" w:color="000000"/>
              <w:right w:val="single" w:sz="4" w:space="0" w:color="000000"/>
            </w:tcBorders>
          </w:tcPr>
          <w:p w14:paraId="0E5239A3" w14:textId="77777777" w:rsidR="00E41A80" w:rsidRPr="00D91F1E" w:rsidRDefault="00E41A80" w:rsidP="00551A17">
            <w:pPr>
              <w:spacing w:after="0" w:line="240" w:lineRule="auto"/>
              <w:rPr>
                <w:rFonts w:cs="Times New Roman"/>
                <w:color w:val="000000" w:themeColor="text1"/>
                <w:szCs w:val="24"/>
              </w:rPr>
            </w:pPr>
          </w:p>
        </w:tc>
        <w:tc>
          <w:tcPr>
            <w:tcW w:w="557" w:type="pct"/>
            <w:tcBorders>
              <w:top w:val="single" w:sz="4" w:space="0" w:color="000000"/>
              <w:left w:val="single" w:sz="4" w:space="0" w:color="000000"/>
              <w:bottom w:val="single" w:sz="4" w:space="0" w:color="000000"/>
              <w:right w:val="single" w:sz="4" w:space="0" w:color="000000"/>
            </w:tcBorders>
            <w:vAlign w:val="bottom"/>
          </w:tcPr>
          <w:p w14:paraId="0379D0A1"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p w14:paraId="734555BA"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01" w:type="pct"/>
            <w:tcBorders>
              <w:top w:val="single" w:sz="4" w:space="0" w:color="000000"/>
              <w:left w:val="single" w:sz="4" w:space="0" w:color="000000"/>
              <w:bottom w:val="single" w:sz="4" w:space="0" w:color="000000"/>
              <w:right w:val="single" w:sz="4" w:space="0" w:color="000000"/>
            </w:tcBorders>
          </w:tcPr>
          <w:p w14:paraId="45F6A4F9"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13" w:type="pct"/>
            <w:tcBorders>
              <w:top w:val="single" w:sz="4" w:space="0" w:color="000000"/>
              <w:left w:val="single" w:sz="4" w:space="0" w:color="000000"/>
              <w:bottom w:val="single" w:sz="4" w:space="0" w:color="000000"/>
              <w:right w:val="single" w:sz="4" w:space="0" w:color="000000"/>
            </w:tcBorders>
          </w:tcPr>
          <w:p w14:paraId="2223CD95"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978" w:type="pct"/>
            <w:tcBorders>
              <w:top w:val="single" w:sz="4" w:space="0" w:color="000000"/>
              <w:left w:val="single" w:sz="4" w:space="0" w:color="000000"/>
              <w:bottom w:val="single" w:sz="4" w:space="0" w:color="000000"/>
              <w:right w:val="single" w:sz="4" w:space="0" w:color="000000"/>
            </w:tcBorders>
          </w:tcPr>
          <w:p w14:paraId="5292A0E6"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459" w:type="pct"/>
            <w:tcBorders>
              <w:top w:val="single" w:sz="4" w:space="0" w:color="000000"/>
              <w:left w:val="single" w:sz="4" w:space="0" w:color="000000"/>
              <w:bottom w:val="single" w:sz="4" w:space="0" w:color="000000"/>
              <w:right w:val="single" w:sz="4" w:space="0" w:color="000000"/>
            </w:tcBorders>
          </w:tcPr>
          <w:p w14:paraId="5E33743D"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33" w:type="pct"/>
            <w:tcBorders>
              <w:top w:val="single" w:sz="4" w:space="0" w:color="000000"/>
              <w:left w:val="single" w:sz="4" w:space="0" w:color="000000"/>
              <w:bottom w:val="single" w:sz="4" w:space="0" w:color="000000"/>
              <w:right w:val="single" w:sz="4" w:space="0" w:color="000000"/>
            </w:tcBorders>
          </w:tcPr>
          <w:p w14:paraId="76FF3C72"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632" w:type="pct"/>
            <w:tcBorders>
              <w:top w:val="single" w:sz="4" w:space="0" w:color="000000"/>
              <w:left w:val="single" w:sz="4" w:space="0" w:color="000000"/>
              <w:bottom w:val="single" w:sz="4" w:space="0" w:color="000000"/>
              <w:right w:val="single" w:sz="4" w:space="0" w:color="000000"/>
            </w:tcBorders>
          </w:tcPr>
          <w:p w14:paraId="38BEDE05" w14:textId="77777777" w:rsidR="00E41A80" w:rsidRPr="00D91F1E" w:rsidRDefault="00E41A80" w:rsidP="00551A17">
            <w:pPr>
              <w:spacing w:after="0" w:line="240" w:lineRule="auto"/>
              <w:ind w:left="2"/>
              <w:rPr>
                <w:rFonts w:cs="Times New Roman"/>
                <w:color w:val="000000" w:themeColor="text1"/>
                <w:szCs w:val="24"/>
              </w:rPr>
            </w:pPr>
          </w:p>
        </w:tc>
      </w:tr>
      <w:tr w:rsidR="00E41A80" w:rsidRPr="00D91F1E" w14:paraId="6B0BC55A" w14:textId="77777777" w:rsidTr="00551A17">
        <w:trPr>
          <w:trHeight w:val="792"/>
        </w:trPr>
        <w:tc>
          <w:tcPr>
            <w:tcW w:w="527" w:type="pct"/>
            <w:tcBorders>
              <w:top w:val="single" w:sz="4" w:space="0" w:color="000000"/>
              <w:left w:val="single" w:sz="4" w:space="0" w:color="000000"/>
              <w:bottom w:val="single" w:sz="4" w:space="0" w:color="000000"/>
              <w:right w:val="single" w:sz="4" w:space="0" w:color="000000"/>
            </w:tcBorders>
          </w:tcPr>
          <w:p w14:paraId="0DF65D0D" w14:textId="77777777" w:rsidR="00E41A80" w:rsidRPr="00D91F1E" w:rsidRDefault="00E41A80" w:rsidP="00551A17">
            <w:pPr>
              <w:spacing w:after="0" w:line="240" w:lineRule="auto"/>
              <w:rPr>
                <w:rFonts w:cs="Times New Roman"/>
                <w:color w:val="000000" w:themeColor="text1"/>
                <w:szCs w:val="24"/>
              </w:rPr>
            </w:pPr>
          </w:p>
        </w:tc>
        <w:tc>
          <w:tcPr>
            <w:tcW w:w="557" w:type="pct"/>
            <w:tcBorders>
              <w:top w:val="single" w:sz="4" w:space="0" w:color="000000"/>
              <w:left w:val="single" w:sz="4" w:space="0" w:color="000000"/>
              <w:bottom w:val="single" w:sz="4" w:space="0" w:color="000000"/>
              <w:right w:val="single" w:sz="4" w:space="0" w:color="000000"/>
            </w:tcBorders>
            <w:vAlign w:val="bottom"/>
          </w:tcPr>
          <w:p w14:paraId="3F5C73D8"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p w14:paraId="58D5012E"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01" w:type="pct"/>
            <w:tcBorders>
              <w:top w:val="single" w:sz="4" w:space="0" w:color="000000"/>
              <w:left w:val="single" w:sz="4" w:space="0" w:color="000000"/>
              <w:bottom w:val="single" w:sz="4" w:space="0" w:color="000000"/>
              <w:right w:val="single" w:sz="4" w:space="0" w:color="000000"/>
            </w:tcBorders>
          </w:tcPr>
          <w:p w14:paraId="7E9B2822"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13" w:type="pct"/>
            <w:tcBorders>
              <w:top w:val="single" w:sz="4" w:space="0" w:color="000000"/>
              <w:left w:val="single" w:sz="4" w:space="0" w:color="000000"/>
              <w:bottom w:val="single" w:sz="4" w:space="0" w:color="000000"/>
              <w:right w:val="single" w:sz="4" w:space="0" w:color="000000"/>
            </w:tcBorders>
          </w:tcPr>
          <w:p w14:paraId="215FAC2C"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978" w:type="pct"/>
            <w:tcBorders>
              <w:top w:val="single" w:sz="4" w:space="0" w:color="000000"/>
              <w:left w:val="single" w:sz="4" w:space="0" w:color="000000"/>
              <w:bottom w:val="single" w:sz="4" w:space="0" w:color="000000"/>
              <w:right w:val="single" w:sz="4" w:space="0" w:color="000000"/>
            </w:tcBorders>
          </w:tcPr>
          <w:p w14:paraId="6E5CC55C"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459" w:type="pct"/>
            <w:tcBorders>
              <w:top w:val="single" w:sz="4" w:space="0" w:color="000000"/>
              <w:left w:val="single" w:sz="4" w:space="0" w:color="000000"/>
              <w:bottom w:val="single" w:sz="4" w:space="0" w:color="000000"/>
              <w:right w:val="single" w:sz="4" w:space="0" w:color="000000"/>
            </w:tcBorders>
          </w:tcPr>
          <w:p w14:paraId="780C4F28" w14:textId="77777777" w:rsidR="00E41A80" w:rsidRPr="00D91F1E" w:rsidRDefault="00E41A80" w:rsidP="00551A17">
            <w:pPr>
              <w:spacing w:after="0" w:line="240" w:lineRule="auto"/>
              <w:rPr>
                <w:rFonts w:cs="Times New Roman"/>
                <w:color w:val="000000" w:themeColor="text1"/>
                <w:szCs w:val="24"/>
              </w:rPr>
            </w:pPr>
            <w:r w:rsidRPr="00D91F1E">
              <w:rPr>
                <w:rFonts w:cs="Times New Roman"/>
                <w:color w:val="000000" w:themeColor="text1"/>
                <w:szCs w:val="24"/>
              </w:rPr>
              <w:t xml:space="preserve"> </w:t>
            </w:r>
          </w:p>
        </w:tc>
        <w:tc>
          <w:tcPr>
            <w:tcW w:w="633" w:type="pct"/>
            <w:tcBorders>
              <w:top w:val="single" w:sz="4" w:space="0" w:color="000000"/>
              <w:left w:val="single" w:sz="4" w:space="0" w:color="000000"/>
              <w:bottom w:val="single" w:sz="4" w:space="0" w:color="000000"/>
              <w:right w:val="single" w:sz="4" w:space="0" w:color="000000"/>
            </w:tcBorders>
          </w:tcPr>
          <w:p w14:paraId="0B45B1BD" w14:textId="77777777" w:rsidR="00E41A80" w:rsidRPr="00D91F1E" w:rsidRDefault="00E41A80" w:rsidP="00551A17">
            <w:pPr>
              <w:spacing w:after="0" w:line="240" w:lineRule="auto"/>
              <w:ind w:left="2"/>
              <w:rPr>
                <w:rFonts w:cs="Times New Roman"/>
                <w:color w:val="000000" w:themeColor="text1"/>
                <w:szCs w:val="24"/>
              </w:rPr>
            </w:pPr>
            <w:r w:rsidRPr="00D91F1E">
              <w:rPr>
                <w:rFonts w:cs="Times New Roman"/>
                <w:color w:val="000000" w:themeColor="text1"/>
                <w:szCs w:val="24"/>
              </w:rPr>
              <w:t xml:space="preserve"> </w:t>
            </w:r>
          </w:p>
        </w:tc>
        <w:tc>
          <w:tcPr>
            <w:tcW w:w="632" w:type="pct"/>
            <w:tcBorders>
              <w:top w:val="single" w:sz="4" w:space="0" w:color="000000"/>
              <w:left w:val="single" w:sz="4" w:space="0" w:color="000000"/>
              <w:bottom w:val="single" w:sz="4" w:space="0" w:color="000000"/>
              <w:right w:val="single" w:sz="4" w:space="0" w:color="000000"/>
            </w:tcBorders>
          </w:tcPr>
          <w:p w14:paraId="0BC04B0C" w14:textId="77777777" w:rsidR="00E41A80" w:rsidRPr="00D91F1E" w:rsidRDefault="00E41A80" w:rsidP="00551A17">
            <w:pPr>
              <w:spacing w:after="0" w:line="240" w:lineRule="auto"/>
              <w:ind w:left="2"/>
              <w:rPr>
                <w:rFonts w:cs="Times New Roman"/>
                <w:color w:val="000000" w:themeColor="text1"/>
                <w:szCs w:val="24"/>
              </w:rPr>
            </w:pPr>
          </w:p>
        </w:tc>
      </w:tr>
    </w:tbl>
    <w:p w14:paraId="3D9EFE2A" w14:textId="77777777" w:rsidR="00E41A80" w:rsidRDefault="00E41A80" w:rsidP="00E41A80"/>
    <w:p w14:paraId="77C12AE0" w14:textId="77777777" w:rsidR="00093B7F" w:rsidRDefault="00093B7F" w:rsidP="00195705">
      <w:pPr>
        <w:sectPr w:rsidR="00093B7F" w:rsidSect="00856181">
          <w:pgSz w:w="16838" w:h="11906" w:orient="landscape"/>
          <w:pgMar w:top="1440" w:right="1440" w:bottom="1440" w:left="1440" w:header="720" w:footer="720" w:gutter="0"/>
          <w:cols w:space="720"/>
          <w:docGrid w:linePitch="360"/>
        </w:sectPr>
      </w:pPr>
    </w:p>
    <w:p w14:paraId="17895D76" w14:textId="127ACB44" w:rsidR="004F07DE" w:rsidRDefault="00093B7F" w:rsidP="00F0624A">
      <w:pPr>
        <w:pStyle w:val="Heading1"/>
        <w:numPr>
          <w:ilvl w:val="0"/>
          <w:numId w:val="0"/>
        </w:numPr>
        <w:ind w:left="360"/>
        <w:jc w:val="both"/>
      </w:pPr>
      <w:bookmarkStart w:id="51" w:name="_Toc103702425"/>
      <w:r>
        <w:t xml:space="preserve">ANNEX 5: </w:t>
      </w:r>
      <w:r w:rsidR="001F5EA8">
        <w:t>PLAN AND BUDGET FOR COVID-19 MALAWI RISK AND CRISIS C</w:t>
      </w:r>
      <w:r w:rsidR="00F61679">
        <w:t>OMMUNICATION PLAN</w:t>
      </w:r>
      <w:bookmarkEnd w:id="51"/>
    </w:p>
    <w:p w14:paraId="78D63248" w14:textId="351B9FB2" w:rsidR="00093B7F" w:rsidRDefault="00093B7F" w:rsidP="00195705"/>
    <w:p w14:paraId="659014DE" w14:textId="44CC770F" w:rsidR="0089103D" w:rsidRDefault="0089103D" w:rsidP="00195705"/>
    <w:p w14:paraId="09A36ED7" w14:textId="77777777" w:rsidR="0089103D" w:rsidRDefault="0089103D" w:rsidP="00195705">
      <w:r w:rsidRPr="0089103D">
        <w:rPr>
          <w:noProof/>
          <w:lang w:val="en-US"/>
        </w:rPr>
        <w:drawing>
          <wp:inline distT="0" distB="0" distL="0" distR="0" wp14:anchorId="05F27275" wp14:editId="7E2BE93E">
            <wp:extent cx="5610802" cy="7462911"/>
            <wp:effectExtent l="0" t="0" r="952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6985" cy="7524339"/>
                    </a:xfrm>
                    <a:prstGeom prst="rect">
                      <a:avLst/>
                    </a:prstGeom>
                    <a:noFill/>
                    <a:ln>
                      <a:noFill/>
                    </a:ln>
                  </pic:spPr>
                </pic:pic>
              </a:graphicData>
            </a:graphic>
          </wp:inline>
        </w:drawing>
      </w:r>
    </w:p>
    <w:p w14:paraId="2FDA08BF" w14:textId="1E235129" w:rsidR="00093B7F" w:rsidRDefault="00093B7F" w:rsidP="00195705"/>
    <w:p w14:paraId="0116FF2F" w14:textId="4BED52C8" w:rsidR="00ED1E5A" w:rsidRDefault="00ED1E5A" w:rsidP="00195705"/>
    <w:p w14:paraId="632664CC" w14:textId="77777777" w:rsidR="00E94C5F" w:rsidRDefault="00E94C5F" w:rsidP="00195705">
      <w:pPr>
        <w:sectPr w:rsidR="00E94C5F" w:rsidSect="00197072">
          <w:pgSz w:w="11906" w:h="16838"/>
          <w:pgMar w:top="1440" w:right="1440" w:bottom="1440" w:left="1440" w:header="720" w:footer="720" w:gutter="0"/>
          <w:cols w:space="720"/>
          <w:docGrid w:linePitch="360"/>
        </w:sectPr>
      </w:pPr>
    </w:p>
    <w:p w14:paraId="68363815" w14:textId="3E5E5543" w:rsidR="00E94C5F" w:rsidRDefault="00730614" w:rsidP="00F0624A">
      <w:pPr>
        <w:pStyle w:val="Heading1"/>
        <w:numPr>
          <w:ilvl w:val="0"/>
          <w:numId w:val="0"/>
        </w:numPr>
        <w:ind w:left="360"/>
        <w:jc w:val="both"/>
      </w:pPr>
      <w:bookmarkStart w:id="52" w:name="_Toc103702426"/>
      <w:r>
        <w:t xml:space="preserve">ANNEX 6: </w:t>
      </w:r>
      <w:r w:rsidR="00E94C5F">
        <w:t>LIST OF PEOPLE CONSULTED</w:t>
      </w:r>
      <w:bookmarkEnd w:id="52"/>
    </w:p>
    <w:tbl>
      <w:tblPr>
        <w:tblW w:w="10215" w:type="dxa"/>
        <w:tblLayout w:type="fixed"/>
        <w:tblLook w:val="01E0" w:firstRow="1" w:lastRow="1" w:firstColumn="1" w:lastColumn="1" w:noHBand="0" w:noVBand="0"/>
      </w:tblPr>
      <w:tblGrid>
        <w:gridCol w:w="2311"/>
        <w:gridCol w:w="953"/>
        <w:gridCol w:w="2260"/>
        <w:gridCol w:w="2126"/>
        <w:gridCol w:w="2565"/>
      </w:tblGrid>
      <w:tr w:rsidR="00BE4435" w:rsidRPr="00BF7D77" w14:paraId="47176CF9"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46ED89FD" w14:textId="63DDD526" w:rsidR="00BE4435" w:rsidRPr="00F0624A" w:rsidRDefault="00BE4435" w:rsidP="00BE4435">
            <w:pPr>
              <w:spacing w:after="0" w:line="240" w:lineRule="auto"/>
              <w:jc w:val="left"/>
              <w:rPr>
                <w:rFonts w:cs="Times New Roman"/>
                <w:b/>
                <w:sz w:val="20"/>
                <w:szCs w:val="20"/>
              </w:rPr>
            </w:pPr>
            <w:r w:rsidRPr="00F0624A">
              <w:rPr>
                <w:rFonts w:cs="Times New Roman"/>
                <w:b/>
                <w:sz w:val="20"/>
                <w:szCs w:val="20"/>
              </w:rPr>
              <w:t xml:space="preserve">Name </w:t>
            </w:r>
          </w:p>
        </w:tc>
        <w:tc>
          <w:tcPr>
            <w:tcW w:w="953" w:type="dxa"/>
            <w:tcBorders>
              <w:top w:val="single" w:sz="4" w:space="0" w:color="000000"/>
              <w:left w:val="single" w:sz="4" w:space="0" w:color="000000"/>
              <w:bottom w:val="single" w:sz="4" w:space="0" w:color="000000"/>
              <w:right w:val="single" w:sz="4" w:space="0" w:color="000000"/>
            </w:tcBorders>
          </w:tcPr>
          <w:p w14:paraId="6EB2D2DC" w14:textId="6F0FACE9" w:rsidR="00BE4435" w:rsidRPr="00F0624A" w:rsidRDefault="00BE4435" w:rsidP="00BE4435">
            <w:pPr>
              <w:spacing w:after="0" w:line="240" w:lineRule="auto"/>
              <w:jc w:val="left"/>
              <w:rPr>
                <w:rFonts w:cs="Times New Roman"/>
                <w:b/>
                <w:sz w:val="20"/>
                <w:szCs w:val="20"/>
              </w:rPr>
            </w:pPr>
            <w:r w:rsidRPr="00F0624A">
              <w:rPr>
                <w:rFonts w:cs="Times New Roman"/>
                <w:b/>
                <w:sz w:val="20"/>
                <w:szCs w:val="20"/>
              </w:rPr>
              <w:t>Gender</w:t>
            </w:r>
          </w:p>
        </w:tc>
        <w:tc>
          <w:tcPr>
            <w:tcW w:w="2260" w:type="dxa"/>
            <w:tcBorders>
              <w:top w:val="single" w:sz="4" w:space="0" w:color="000000"/>
              <w:left w:val="single" w:sz="4" w:space="0" w:color="000000"/>
              <w:bottom w:val="single" w:sz="4" w:space="0" w:color="000000"/>
              <w:right w:val="single" w:sz="4" w:space="0" w:color="000000"/>
            </w:tcBorders>
            <w:hideMark/>
          </w:tcPr>
          <w:p w14:paraId="21D37917" w14:textId="4645614E" w:rsidR="00BE4435" w:rsidRPr="00F0624A" w:rsidRDefault="00BE4435" w:rsidP="00BE4435">
            <w:pPr>
              <w:spacing w:after="0" w:line="240" w:lineRule="auto"/>
              <w:jc w:val="left"/>
              <w:rPr>
                <w:rFonts w:cs="Times New Roman"/>
                <w:b/>
                <w:sz w:val="20"/>
                <w:szCs w:val="20"/>
              </w:rPr>
            </w:pPr>
            <w:r w:rsidRPr="00F0624A">
              <w:rPr>
                <w:rFonts w:cs="Times New Roman"/>
                <w:b/>
                <w:sz w:val="20"/>
                <w:szCs w:val="20"/>
              </w:rPr>
              <w:t xml:space="preserve">Position </w:t>
            </w:r>
          </w:p>
        </w:tc>
        <w:tc>
          <w:tcPr>
            <w:tcW w:w="2126" w:type="dxa"/>
            <w:tcBorders>
              <w:top w:val="single" w:sz="4" w:space="0" w:color="000000"/>
              <w:left w:val="single" w:sz="4" w:space="0" w:color="000000"/>
              <w:bottom w:val="single" w:sz="4" w:space="0" w:color="000000"/>
              <w:right w:val="single" w:sz="4" w:space="0" w:color="000000"/>
            </w:tcBorders>
            <w:hideMark/>
          </w:tcPr>
          <w:p w14:paraId="48D93A73" w14:textId="77777777" w:rsidR="00BE4435" w:rsidRPr="00F0624A" w:rsidRDefault="00BE4435" w:rsidP="00BE4435">
            <w:pPr>
              <w:spacing w:after="0" w:line="240" w:lineRule="auto"/>
              <w:jc w:val="left"/>
              <w:rPr>
                <w:rFonts w:cs="Times New Roman"/>
                <w:b/>
                <w:sz w:val="20"/>
                <w:szCs w:val="20"/>
              </w:rPr>
            </w:pPr>
            <w:r w:rsidRPr="00F0624A">
              <w:rPr>
                <w:rFonts w:cs="Times New Roman"/>
                <w:b/>
                <w:sz w:val="20"/>
                <w:szCs w:val="20"/>
              </w:rPr>
              <w:t>Institution</w:t>
            </w:r>
          </w:p>
        </w:tc>
        <w:tc>
          <w:tcPr>
            <w:tcW w:w="2565" w:type="dxa"/>
            <w:tcBorders>
              <w:top w:val="single" w:sz="4" w:space="0" w:color="000000"/>
              <w:left w:val="single" w:sz="4" w:space="0" w:color="000000"/>
              <w:bottom w:val="single" w:sz="4" w:space="0" w:color="000000"/>
              <w:right w:val="single" w:sz="4" w:space="0" w:color="000000"/>
            </w:tcBorders>
            <w:hideMark/>
          </w:tcPr>
          <w:p w14:paraId="50A43879" w14:textId="77777777" w:rsidR="00BE4435" w:rsidRPr="00F0624A" w:rsidRDefault="00BE4435" w:rsidP="00BE4435">
            <w:pPr>
              <w:spacing w:after="0" w:line="240" w:lineRule="auto"/>
              <w:jc w:val="left"/>
              <w:rPr>
                <w:rFonts w:cs="Times New Roman"/>
                <w:b/>
                <w:sz w:val="20"/>
                <w:szCs w:val="20"/>
              </w:rPr>
            </w:pPr>
            <w:r w:rsidRPr="00F0624A">
              <w:rPr>
                <w:rFonts w:cs="Times New Roman"/>
                <w:b/>
                <w:sz w:val="20"/>
                <w:szCs w:val="20"/>
              </w:rPr>
              <w:t>Contact</w:t>
            </w:r>
          </w:p>
        </w:tc>
      </w:tr>
      <w:tr w:rsidR="00BE4435" w:rsidRPr="00BF7D77" w14:paraId="3246FF72"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35682B11"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Flora Dimba</w:t>
            </w:r>
          </w:p>
        </w:tc>
        <w:tc>
          <w:tcPr>
            <w:tcW w:w="953" w:type="dxa"/>
            <w:tcBorders>
              <w:top w:val="single" w:sz="4" w:space="0" w:color="000000"/>
              <w:left w:val="single" w:sz="4" w:space="0" w:color="000000"/>
              <w:bottom w:val="single" w:sz="4" w:space="0" w:color="000000"/>
              <w:right w:val="single" w:sz="4" w:space="0" w:color="000000"/>
            </w:tcBorders>
          </w:tcPr>
          <w:p w14:paraId="6BBAAF4C" w14:textId="0C7AE563" w:rsidR="00BE4435" w:rsidRPr="00F0624A" w:rsidRDefault="00BE4435" w:rsidP="00BE4435">
            <w:pPr>
              <w:spacing w:after="0" w:line="240" w:lineRule="auto"/>
              <w:jc w:val="left"/>
              <w:rPr>
                <w:rFonts w:cs="Times New Roman"/>
                <w:sz w:val="20"/>
                <w:szCs w:val="20"/>
              </w:rPr>
            </w:pPr>
            <w:r w:rsidRPr="00F0624A">
              <w:rPr>
                <w:rFonts w:cs="Times New Roman"/>
                <w:sz w:val="20"/>
                <w:szCs w:val="20"/>
              </w:rPr>
              <w:t>Female</w:t>
            </w:r>
          </w:p>
        </w:tc>
        <w:tc>
          <w:tcPr>
            <w:tcW w:w="2260" w:type="dxa"/>
            <w:tcBorders>
              <w:top w:val="single" w:sz="4" w:space="0" w:color="000000"/>
              <w:left w:val="single" w:sz="4" w:space="0" w:color="000000"/>
              <w:bottom w:val="single" w:sz="4" w:space="0" w:color="000000"/>
              <w:right w:val="single" w:sz="4" w:space="0" w:color="000000"/>
            </w:tcBorders>
            <w:hideMark/>
          </w:tcPr>
          <w:p w14:paraId="7848F74D" w14:textId="5D5046D8"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 xml:space="preserve">Principal Environmental Officer, Ministry of Health </w:t>
            </w:r>
          </w:p>
        </w:tc>
        <w:tc>
          <w:tcPr>
            <w:tcW w:w="2126" w:type="dxa"/>
            <w:tcBorders>
              <w:top w:val="single" w:sz="4" w:space="0" w:color="000000"/>
              <w:left w:val="single" w:sz="4" w:space="0" w:color="000000"/>
              <w:bottom w:val="single" w:sz="4" w:space="0" w:color="000000"/>
              <w:right w:val="single" w:sz="4" w:space="0" w:color="000000"/>
            </w:tcBorders>
            <w:hideMark/>
          </w:tcPr>
          <w:p w14:paraId="224433CB" w14:textId="5046FBB4" w:rsidR="00BE4435" w:rsidRPr="00F0624A" w:rsidRDefault="00BF7D77" w:rsidP="00BE4435">
            <w:pPr>
              <w:spacing w:after="0" w:line="240" w:lineRule="auto"/>
              <w:jc w:val="left"/>
              <w:rPr>
                <w:rFonts w:cs="Times New Roman"/>
                <w:sz w:val="20"/>
                <w:szCs w:val="20"/>
              </w:rPr>
            </w:pPr>
            <w:r w:rsidRPr="00F0624A">
              <w:rPr>
                <w:rFonts w:cs="Times New Roman"/>
                <w:sz w:val="20"/>
                <w:szCs w:val="20"/>
              </w:rPr>
              <w:t>MOH</w:t>
            </w:r>
            <w:r w:rsidR="00BE4435" w:rsidRPr="00F0624A">
              <w:rPr>
                <w:rFonts w:cs="Times New Roman"/>
                <w:sz w:val="20"/>
                <w:szCs w:val="20"/>
              </w:rPr>
              <w:t xml:space="preserve"> </w:t>
            </w:r>
          </w:p>
        </w:tc>
        <w:tc>
          <w:tcPr>
            <w:tcW w:w="2565" w:type="dxa"/>
            <w:tcBorders>
              <w:top w:val="single" w:sz="4" w:space="0" w:color="000000"/>
              <w:left w:val="single" w:sz="4" w:space="0" w:color="000000"/>
              <w:bottom w:val="single" w:sz="4" w:space="0" w:color="000000"/>
              <w:right w:val="single" w:sz="4" w:space="0" w:color="000000"/>
            </w:tcBorders>
            <w:hideMark/>
          </w:tcPr>
          <w:p w14:paraId="2D83BF19"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0888891574</w:t>
            </w:r>
          </w:p>
        </w:tc>
      </w:tr>
      <w:tr w:rsidR="00BE4435" w:rsidRPr="00BF7D77" w14:paraId="7B42C717"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68C27853"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Holisterious Kafanikhale</w:t>
            </w:r>
          </w:p>
        </w:tc>
        <w:tc>
          <w:tcPr>
            <w:tcW w:w="953" w:type="dxa"/>
            <w:tcBorders>
              <w:top w:val="single" w:sz="4" w:space="0" w:color="000000"/>
              <w:left w:val="single" w:sz="4" w:space="0" w:color="000000"/>
              <w:bottom w:val="single" w:sz="4" w:space="0" w:color="000000"/>
              <w:right w:val="single" w:sz="4" w:space="0" w:color="000000"/>
            </w:tcBorders>
          </w:tcPr>
          <w:p w14:paraId="091C16EF" w14:textId="712F23E1" w:rsidR="00BE4435" w:rsidRPr="00F0624A" w:rsidRDefault="00BE4435" w:rsidP="00BE4435">
            <w:pPr>
              <w:spacing w:after="0" w:line="240" w:lineRule="auto"/>
              <w:jc w:val="left"/>
              <w:rPr>
                <w:rFonts w:cs="Times New Roman"/>
                <w:sz w:val="20"/>
                <w:szCs w:val="20"/>
              </w:rPr>
            </w:pPr>
            <w:r w:rsidRPr="00F0624A">
              <w:rPr>
                <w:rFonts w:cs="Times New Roman"/>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078F0609" w14:textId="73E3E6D9"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 xml:space="preserve">Principal Environmental Officer (Sanitation and Hygiene) </w:t>
            </w:r>
          </w:p>
        </w:tc>
        <w:tc>
          <w:tcPr>
            <w:tcW w:w="2126" w:type="dxa"/>
            <w:tcBorders>
              <w:top w:val="single" w:sz="4" w:space="0" w:color="000000"/>
              <w:left w:val="single" w:sz="4" w:space="0" w:color="000000"/>
              <w:bottom w:val="single" w:sz="4" w:space="0" w:color="000000"/>
              <w:right w:val="single" w:sz="4" w:space="0" w:color="000000"/>
            </w:tcBorders>
            <w:hideMark/>
          </w:tcPr>
          <w:p w14:paraId="14E740BE" w14:textId="4E330D9E" w:rsidR="00BE4435" w:rsidRPr="00F0624A" w:rsidRDefault="00BF7D77" w:rsidP="00BE4435">
            <w:pPr>
              <w:spacing w:after="0" w:line="240" w:lineRule="auto"/>
              <w:jc w:val="left"/>
              <w:rPr>
                <w:rFonts w:cs="Times New Roman"/>
                <w:sz w:val="20"/>
                <w:szCs w:val="20"/>
              </w:rPr>
            </w:pPr>
            <w:r w:rsidRPr="00F0624A">
              <w:rPr>
                <w:rFonts w:cs="Times New Roman"/>
                <w:sz w:val="20"/>
                <w:szCs w:val="20"/>
              </w:rPr>
              <w:t>MOH</w:t>
            </w:r>
          </w:p>
        </w:tc>
        <w:tc>
          <w:tcPr>
            <w:tcW w:w="2565" w:type="dxa"/>
            <w:tcBorders>
              <w:top w:val="single" w:sz="4" w:space="0" w:color="000000"/>
              <w:left w:val="single" w:sz="4" w:space="0" w:color="000000"/>
              <w:bottom w:val="single" w:sz="4" w:space="0" w:color="000000"/>
              <w:right w:val="single" w:sz="4" w:space="0" w:color="000000"/>
            </w:tcBorders>
            <w:hideMark/>
          </w:tcPr>
          <w:p w14:paraId="06AB78B7"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0888851089</w:t>
            </w:r>
          </w:p>
        </w:tc>
      </w:tr>
      <w:tr w:rsidR="00BE4435" w:rsidRPr="00BF7D77" w14:paraId="5774B9AA"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4BDCA98D"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 xml:space="preserve">B. G. Nyirenda </w:t>
            </w:r>
          </w:p>
        </w:tc>
        <w:tc>
          <w:tcPr>
            <w:tcW w:w="953" w:type="dxa"/>
            <w:tcBorders>
              <w:top w:val="single" w:sz="4" w:space="0" w:color="000000"/>
              <w:left w:val="single" w:sz="4" w:space="0" w:color="000000"/>
              <w:bottom w:val="single" w:sz="4" w:space="0" w:color="000000"/>
              <w:right w:val="single" w:sz="4" w:space="0" w:color="000000"/>
            </w:tcBorders>
          </w:tcPr>
          <w:p w14:paraId="7DF4861F" w14:textId="76FF7A3C" w:rsidR="00BE4435" w:rsidRPr="00F0624A" w:rsidRDefault="00BE4435" w:rsidP="00BE4435">
            <w:pPr>
              <w:spacing w:after="0" w:line="240" w:lineRule="auto"/>
              <w:jc w:val="left"/>
              <w:rPr>
                <w:rFonts w:cs="Times New Roman"/>
                <w:sz w:val="20"/>
                <w:szCs w:val="20"/>
              </w:rPr>
            </w:pPr>
            <w:r w:rsidRPr="00F0624A">
              <w:rPr>
                <w:rFonts w:cs="Times New Roman"/>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6B616B26" w14:textId="15A88B4B"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Chief Inspector of Mines</w:t>
            </w:r>
          </w:p>
        </w:tc>
        <w:tc>
          <w:tcPr>
            <w:tcW w:w="2126" w:type="dxa"/>
            <w:tcBorders>
              <w:top w:val="single" w:sz="4" w:space="0" w:color="000000"/>
              <w:left w:val="single" w:sz="4" w:space="0" w:color="000000"/>
              <w:bottom w:val="single" w:sz="4" w:space="0" w:color="000000"/>
              <w:right w:val="single" w:sz="4" w:space="0" w:color="000000"/>
            </w:tcBorders>
            <w:hideMark/>
          </w:tcPr>
          <w:p w14:paraId="13588459"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Department of Mines </w:t>
            </w:r>
          </w:p>
        </w:tc>
        <w:tc>
          <w:tcPr>
            <w:tcW w:w="2565" w:type="dxa"/>
            <w:tcBorders>
              <w:top w:val="single" w:sz="4" w:space="0" w:color="000000"/>
              <w:left w:val="single" w:sz="4" w:space="0" w:color="000000"/>
              <w:bottom w:val="single" w:sz="4" w:space="0" w:color="000000"/>
              <w:right w:val="single" w:sz="4" w:space="0" w:color="000000"/>
            </w:tcBorders>
            <w:hideMark/>
          </w:tcPr>
          <w:p w14:paraId="45DA0168"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0993181946</w:t>
            </w:r>
          </w:p>
        </w:tc>
      </w:tr>
      <w:tr w:rsidR="00BE4435" w:rsidRPr="00BF7D77" w14:paraId="00C408E1"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34038227"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Precious Phiri</w:t>
            </w:r>
          </w:p>
        </w:tc>
        <w:tc>
          <w:tcPr>
            <w:tcW w:w="953" w:type="dxa"/>
            <w:tcBorders>
              <w:top w:val="single" w:sz="4" w:space="0" w:color="000000"/>
              <w:left w:val="single" w:sz="4" w:space="0" w:color="000000"/>
              <w:bottom w:val="single" w:sz="4" w:space="0" w:color="000000"/>
              <w:right w:val="single" w:sz="4" w:space="0" w:color="000000"/>
            </w:tcBorders>
          </w:tcPr>
          <w:p w14:paraId="75808782" w14:textId="42013FD1" w:rsidR="00BE4435" w:rsidRPr="00F0624A" w:rsidRDefault="00BE4435" w:rsidP="00BE4435">
            <w:pPr>
              <w:spacing w:after="0" w:line="240" w:lineRule="auto"/>
              <w:jc w:val="left"/>
              <w:rPr>
                <w:rFonts w:cs="Times New Roman"/>
                <w:sz w:val="20"/>
                <w:szCs w:val="20"/>
              </w:rPr>
            </w:pPr>
            <w:r w:rsidRPr="00F0624A">
              <w:rPr>
                <w:rFonts w:cs="Times New Roman"/>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05A4F261" w14:textId="28CA5736"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Principal Environmental Officer for Primary Health Care</w:t>
            </w:r>
          </w:p>
        </w:tc>
        <w:tc>
          <w:tcPr>
            <w:tcW w:w="2126" w:type="dxa"/>
            <w:tcBorders>
              <w:top w:val="single" w:sz="4" w:space="0" w:color="000000"/>
              <w:left w:val="single" w:sz="4" w:space="0" w:color="000000"/>
              <w:bottom w:val="single" w:sz="4" w:space="0" w:color="000000"/>
              <w:right w:val="single" w:sz="4" w:space="0" w:color="000000"/>
            </w:tcBorders>
            <w:hideMark/>
          </w:tcPr>
          <w:p w14:paraId="23F32F68" w14:textId="179E4F73" w:rsidR="00BE4435" w:rsidRPr="00F0624A" w:rsidRDefault="00BF7D77" w:rsidP="00BE4435">
            <w:pPr>
              <w:spacing w:after="0" w:line="240" w:lineRule="auto"/>
              <w:jc w:val="left"/>
              <w:rPr>
                <w:rFonts w:cs="Times New Roman"/>
                <w:sz w:val="20"/>
                <w:szCs w:val="20"/>
              </w:rPr>
            </w:pPr>
            <w:r w:rsidRPr="00F0624A">
              <w:rPr>
                <w:rFonts w:cs="Times New Roman"/>
                <w:sz w:val="20"/>
                <w:szCs w:val="20"/>
              </w:rPr>
              <w:t>MOH</w:t>
            </w:r>
          </w:p>
        </w:tc>
        <w:tc>
          <w:tcPr>
            <w:tcW w:w="2565" w:type="dxa"/>
            <w:tcBorders>
              <w:top w:val="single" w:sz="4" w:space="0" w:color="000000"/>
              <w:left w:val="single" w:sz="4" w:space="0" w:color="000000"/>
              <w:bottom w:val="single" w:sz="4" w:space="0" w:color="000000"/>
              <w:right w:val="single" w:sz="4" w:space="0" w:color="000000"/>
            </w:tcBorders>
            <w:hideMark/>
          </w:tcPr>
          <w:p w14:paraId="436E7D27"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0999203449</w:t>
            </w:r>
          </w:p>
        </w:tc>
      </w:tr>
      <w:tr w:rsidR="00BE4435" w:rsidRPr="00BF7D77" w14:paraId="48114B8D"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7B954CB1"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Caseby Banda</w:t>
            </w:r>
          </w:p>
        </w:tc>
        <w:tc>
          <w:tcPr>
            <w:tcW w:w="953" w:type="dxa"/>
            <w:tcBorders>
              <w:top w:val="single" w:sz="4" w:space="0" w:color="000000"/>
              <w:left w:val="single" w:sz="4" w:space="0" w:color="000000"/>
              <w:bottom w:val="single" w:sz="4" w:space="0" w:color="000000"/>
              <w:right w:val="single" w:sz="4" w:space="0" w:color="000000"/>
            </w:tcBorders>
          </w:tcPr>
          <w:p w14:paraId="2598E8F5" w14:textId="762D3732" w:rsidR="00BE4435" w:rsidRPr="00F0624A" w:rsidRDefault="00BE4435" w:rsidP="00BE4435">
            <w:pPr>
              <w:spacing w:after="0" w:line="240" w:lineRule="auto"/>
              <w:jc w:val="left"/>
              <w:rPr>
                <w:rFonts w:cs="Times New Roman"/>
                <w:sz w:val="20"/>
                <w:szCs w:val="20"/>
              </w:rPr>
            </w:pPr>
            <w:r w:rsidRPr="00F0624A">
              <w:rPr>
                <w:rFonts w:cs="Times New Roman"/>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29AC21E8" w14:textId="5EDB7EB6"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Principal Environmental Officer</w:t>
            </w:r>
          </w:p>
        </w:tc>
        <w:tc>
          <w:tcPr>
            <w:tcW w:w="2126" w:type="dxa"/>
            <w:tcBorders>
              <w:top w:val="single" w:sz="4" w:space="0" w:color="000000"/>
              <w:left w:val="single" w:sz="4" w:space="0" w:color="000000"/>
              <w:bottom w:val="single" w:sz="4" w:space="0" w:color="000000"/>
              <w:right w:val="single" w:sz="4" w:space="0" w:color="000000"/>
            </w:tcBorders>
            <w:hideMark/>
          </w:tcPr>
          <w:p w14:paraId="4B9D8D2F" w14:textId="2F5ABB95" w:rsidR="00BE4435" w:rsidRPr="00F0624A" w:rsidRDefault="00BF7D77" w:rsidP="00BE4435">
            <w:pPr>
              <w:spacing w:after="0" w:line="240" w:lineRule="auto"/>
              <w:jc w:val="left"/>
              <w:rPr>
                <w:rFonts w:cs="Times New Roman"/>
                <w:sz w:val="20"/>
                <w:szCs w:val="20"/>
              </w:rPr>
            </w:pPr>
            <w:r w:rsidRPr="00F0624A">
              <w:rPr>
                <w:rFonts w:cs="Times New Roman"/>
                <w:sz w:val="20"/>
                <w:szCs w:val="20"/>
              </w:rPr>
              <w:t>MOH</w:t>
            </w:r>
          </w:p>
        </w:tc>
        <w:tc>
          <w:tcPr>
            <w:tcW w:w="2565" w:type="dxa"/>
            <w:tcBorders>
              <w:top w:val="single" w:sz="4" w:space="0" w:color="000000"/>
              <w:left w:val="single" w:sz="4" w:space="0" w:color="000000"/>
              <w:bottom w:val="single" w:sz="4" w:space="0" w:color="000000"/>
              <w:right w:val="single" w:sz="4" w:space="0" w:color="000000"/>
            </w:tcBorders>
            <w:hideMark/>
          </w:tcPr>
          <w:p w14:paraId="763E1DFC"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0881743511</w:t>
            </w:r>
          </w:p>
        </w:tc>
      </w:tr>
      <w:tr w:rsidR="00BE4435" w:rsidRPr="00BF7D77" w14:paraId="3479AB9F"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5A8C3591"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 xml:space="preserve">Dr Chipolombwe </w:t>
            </w:r>
          </w:p>
        </w:tc>
        <w:tc>
          <w:tcPr>
            <w:tcW w:w="953" w:type="dxa"/>
            <w:tcBorders>
              <w:top w:val="single" w:sz="4" w:space="0" w:color="000000"/>
              <w:left w:val="single" w:sz="4" w:space="0" w:color="000000"/>
              <w:bottom w:val="single" w:sz="4" w:space="0" w:color="000000"/>
              <w:right w:val="single" w:sz="4" w:space="0" w:color="000000"/>
            </w:tcBorders>
          </w:tcPr>
          <w:p w14:paraId="527286DD" w14:textId="07F28D05" w:rsidR="00BE4435" w:rsidRPr="00F0624A" w:rsidRDefault="00BE4435" w:rsidP="00BE4435">
            <w:pPr>
              <w:spacing w:after="0" w:line="240" w:lineRule="auto"/>
              <w:jc w:val="left"/>
              <w:rPr>
                <w:rFonts w:cs="Times New Roman"/>
                <w:sz w:val="20"/>
                <w:szCs w:val="20"/>
              </w:rPr>
            </w:pPr>
            <w:r w:rsidRPr="00F0624A">
              <w:rPr>
                <w:rFonts w:cs="Times New Roman"/>
                <w:sz w:val="20"/>
                <w:szCs w:val="20"/>
              </w:rPr>
              <w:t>Ma</w:t>
            </w:r>
            <w:r w:rsidR="00BF7D77" w:rsidRPr="00F0624A">
              <w:rPr>
                <w:rFonts w:cs="Times New Roman"/>
                <w:sz w:val="20"/>
                <w:szCs w:val="20"/>
              </w:rPr>
              <w:t>le</w:t>
            </w:r>
          </w:p>
        </w:tc>
        <w:tc>
          <w:tcPr>
            <w:tcW w:w="2260" w:type="dxa"/>
            <w:tcBorders>
              <w:top w:val="single" w:sz="4" w:space="0" w:color="000000"/>
              <w:left w:val="single" w:sz="4" w:space="0" w:color="000000"/>
              <w:bottom w:val="single" w:sz="4" w:space="0" w:color="000000"/>
              <w:right w:val="single" w:sz="4" w:space="0" w:color="000000"/>
            </w:tcBorders>
            <w:hideMark/>
          </w:tcPr>
          <w:p w14:paraId="4FEFD13E" w14:textId="762DB480" w:rsidR="00BE4435" w:rsidRPr="00F0624A" w:rsidRDefault="00BE4435" w:rsidP="00BE4435">
            <w:pPr>
              <w:spacing w:after="0" w:line="240" w:lineRule="auto"/>
              <w:jc w:val="left"/>
              <w:rPr>
                <w:rFonts w:cs="Times New Roman"/>
                <w:sz w:val="20"/>
                <w:szCs w:val="20"/>
                <w:lang w:val="en-IN"/>
              </w:rPr>
            </w:pPr>
            <w:r w:rsidRPr="00F0624A">
              <w:rPr>
                <w:rFonts w:cs="Times New Roman"/>
                <w:sz w:val="20"/>
                <w:szCs w:val="20"/>
              </w:rPr>
              <w:t>Medical Doctor</w:t>
            </w:r>
          </w:p>
        </w:tc>
        <w:tc>
          <w:tcPr>
            <w:tcW w:w="2126" w:type="dxa"/>
            <w:tcBorders>
              <w:top w:val="single" w:sz="4" w:space="0" w:color="000000"/>
              <w:left w:val="single" w:sz="4" w:space="0" w:color="000000"/>
              <w:bottom w:val="single" w:sz="4" w:space="0" w:color="000000"/>
              <w:right w:val="single" w:sz="4" w:space="0" w:color="000000"/>
            </w:tcBorders>
            <w:hideMark/>
          </w:tcPr>
          <w:p w14:paraId="3E3B21FF"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Mzuzu Central Hospital </w:t>
            </w:r>
          </w:p>
        </w:tc>
        <w:tc>
          <w:tcPr>
            <w:tcW w:w="2565" w:type="dxa"/>
            <w:tcBorders>
              <w:top w:val="single" w:sz="4" w:space="0" w:color="000000"/>
              <w:left w:val="single" w:sz="4" w:space="0" w:color="000000"/>
              <w:bottom w:val="single" w:sz="4" w:space="0" w:color="000000"/>
              <w:right w:val="single" w:sz="4" w:space="0" w:color="000000"/>
            </w:tcBorders>
            <w:hideMark/>
          </w:tcPr>
          <w:p w14:paraId="7D9411BE" w14:textId="77777777" w:rsidR="00BE4435" w:rsidRPr="00F0624A" w:rsidRDefault="00BE4435" w:rsidP="00BE4435">
            <w:pPr>
              <w:spacing w:after="0" w:line="240" w:lineRule="auto"/>
              <w:jc w:val="left"/>
              <w:rPr>
                <w:rFonts w:cs="Times New Roman"/>
                <w:sz w:val="20"/>
                <w:szCs w:val="20"/>
              </w:rPr>
            </w:pPr>
            <w:r w:rsidRPr="00F0624A">
              <w:rPr>
                <w:rFonts w:cs="Times New Roman"/>
                <w:color w:val="000000" w:themeColor="text1"/>
                <w:sz w:val="20"/>
                <w:szCs w:val="20"/>
              </w:rPr>
              <w:t>jochipolombwe@yahoo.co.uk</w:t>
            </w:r>
          </w:p>
        </w:tc>
      </w:tr>
      <w:tr w:rsidR="00BE4435" w:rsidRPr="00BF7D77" w14:paraId="1D21B1F0"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3AB9C782" w14:textId="77777777" w:rsidR="00BE4435" w:rsidRPr="00F0624A" w:rsidRDefault="00BE4435" w:rsidP="00BE4435">
            <w:pPr>
              <w:spacing w:after="0" w:line="240" w:lineRule="auto"/>
              <w:jc w:val="left"/>
              <w:rPr>
                <w:rFonts w:cs="Times New Roman"/>
                <w:sz w:val="20"/>
                <w:szCs w:val="20"/>
                <w:lang w:val="it-IT"/>
              </w:rPr>
            </w:pPr>
            <w:r w:rsidRPr="00F0624A">
              <w:rPr>
                <w:rFonts w:cs="Times New Roman"/>
                <w:sz w:val="20"/>
                <w:szCs w:val="20"/>
                <w:lang w:val="it-IT"/>
              </w:rPr>
              <w:t xml:space="preserve">Dr Shumba </w:t>
            </w:r>
          </w:p>
        </w:tc>
        <w:tc>
          <w:tcPr>
            <w:tcW w:w="953" w:type="dxa"/>
            <w:tcBorders>
              <w:top w:val="single" w:sz="4" w:space="0" w:color="000000"/>
              <w:left w:val="single" w:sz="4" w:space="0" w:color="000000"/>
              <w:bottom w:val="single" w:sz="4" w:space="0" w:color="000000"/>
              <w:right w:val="single" w:sz="4" w:space="0" w:color="000000"/>
            </w:tcBorders>
          </w:tcPr>
          <w:p w14:paraId="10F2255A" w14:textId="58FFB56A" w:rsidR="00BE4435" w:rsidRPr="00F0624A" w:rsidRDefault="00BF7D77" w:rsidP="00BE4435">
            <w:pPr>
              <w:spacing w:after="0" w:line="240" w:lineRule="auto"/>
              <w:jc w:val="left"/>
              <w:rPr>
                <w:rFonts w:cs="Times New Roman"/>
                <w:sz w:val="20"/>
                <w:szCs w:val="20"/>
              </w:rPr>
            </w:pPr>
            <w:r w:rsidRPr="00F0624A">
              <w:rPr>
                <w:rFonts w:cs="Times New Roman"/>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04278A6A" w14:textId="46DAFD93" w:rsidR="00BE4435" w:rsidRPr="00F0624A" w:rsidRDefault="00BF7D77" w:rsidP="00BE4435">
            <w:pPr>
              <w:spacing w:after="0" w:line="240" w:lineRule="auto"/>
              <w:jc w:val="left"/>
              <w:rPr>
                <w:rFonts w:cs="Times New Roman"/>
                <w:sz w:val="20"/>
                <w:szCs w:val="20"/>
                <w:lang w:val="en-IN"/>
              </w:rPr>
            </w:pPr>
            <w:r>
              <w:rPr>
                <w:rFonts w:cs="Times New Roman"/>
                <w:sz w:val="20"/>
                <w:szCs w:val="20"/>
              </w:rPr>
              <w:t>DHO</w:t>
            </w:r>
            <w:r w:rsidR="00BE4435" w:rsidRPr="00F0624A">
              <w:rPr>
                <w:rFonts w:cs="Times New Roman"/>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BF5C338"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Mzimba North</w:t>
            </w:r>
          </w:p>
        </w:tc>
        <w:tc>
          <w:tcPr>
            <w:tcW w:w="2565" w:type="dxa"/>
            <w:tcBorders>
              <w:top w:val="single" w:sz="4" w:space="0" w:color="000000"/>
              <w:left w:val="single" w:sz="4" w:space="0" w:color="000000"/>
              <w:bottom w:val="single" w:sz="4" w:space="0" w:color="000000"/>
              <w:right w:val="single" w:sz="4" w:space="0" w:color="000000"/>
            </w:tcBorders>
            <w:hideMark/>
          </w:tcPr>
          <w:p w14:paraId="1E4F3CD2" w14:textId="77777777"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0995625592</w:t>
            </w:r>
          </w:p>
          <w:p w14:paraId="60DD1955" w14:textId="77777777" w:rsidR="00BE4435" w:rsidRPr="00F0624A" w:rsidRDefault="00BE4435" w:rsidP="00BE4435">
            <w:pPr>
              <w:spacing w:after="0" w:line="240" w:lineRule="auto"/>
              <w:jc w:val="left"/>
              <w:rPr>
                <w:rFonts w:cs="Times New Roman"/>
                <w:color w:val="FF0000"/>
                <w:sz w:val="20"/>
                <w:szCs w:val="20"/>
              </w:rPr>
            </w:pPr>
            <w:r w:rsidRPr="00F0624A">
              <w:rPr>
                <w:rFonts w:cs="Times New Roman"/>
                <w:color w:val="000000" w:themeColor="text1"/>
                <w:sz w:val="20"/>
                <w:szCs w:val="20"/>
              </w:rPr>
              <w:t>Kshumba03@yahoo.com</w:t>
            </w:r>
          </w:p>
        </w:tc>
      </w:tr>
      <w:tr w:rsidR="00BE4435" w:rsidRPr="00BF7D77" w14:paraId="77DABFBB"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30B418C8"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Mrs Florence Chisi</w:t>
            </w:r>
          </w:p>
        </w:tc>
        <w:tc>
          <w:tcPr>
            <w:tcW w:w="953" w:type="dxa"/>
            <w:tcBorders>
              <w:top w:val="single" w:sz="4" w:space="0" w:color="000000"/>
              <w:left w:val="single" w:sz="4" w:space="0" w:color="000000"/>
              <w:bottom w:val="single" w:sz="4" w:space="0" w:color="000000"/>
              <w:right w:val="single" w:sz="4" w:space="0" w:color="000000"/>
            </w:tcBorders>
          </w:tcPr>
          <w:p w14:paraId="056BE38E" w14:textId="4546A55B" w:rsidR="00BE4435" w:rsidRPr="00F0624A" w:rsidRDefault="00BE4435" w:rsidP="00BE4435">
            <w:pPr>
              <w:spacing w:after="0" w:line="240" w:lineRule="auto"/>
              <w:jc w:val="left"/>
              <w:rPr>
                <w:rFonts w:cs="Times New Roman"/>
                <w:sz w:val="20"/>
                <w:szCs w:val="20"/>
              </w:rPr>
            </w:pPr>
            <w:r w:rsidRPr="00F0624A">
              <w:rPr>
                <w:rFonts w:cs="Times New Roman"/>
                <w:sz w:val="20"/>
                <w:szCs w:val="20"/>
              </w:rPr>
              <w:t>Female</w:t>
            </w:r>
          </w:p>
        </w:tc>
        <w:tc>
          <w:tcPr>
            <w:tcW w:w="2260" w:type="dxa"/>
            <w:tcBorders>
              <w:top w:val="single" w:sz="4" w:space="0" w:color="000000"/>
              <w:left w:val="single" w:sz="4" w:space="0" w:color="000000"/>
              <w:bottom w:val="single" w:sz="4" w:space="0" w:color="000000"/>
              <w:right w:val="single" w:sz="4" w:space="0" w:color="000000"/>
            </w:tcBorders>
            <w:hideMark/>
          </w:tcPr>
          <w:p w14:paraId="08278D45" w14:textId="348FA2F8"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TB Officer/ Nurse </w:t>
            </w:r>
          </w:p>
        </w:tc>
        <w:tc>
          <w:tcPr>
            <w:tcW w:w="2126" w:type="dxa"/>
            <w:tcBorders>
              <w:top w:val="single" w:sz="4" w:space="0" w:color="000000"/>
              <w:left w:val="single" w:sz="4" w:space="0" w:color="000000"/>
              <w:bottom w:val="single" w:sz="4" w:space="0" w:color="000000"/>
              <w:right w:val="single" w:sz="4" w:space="0" w:color="000000"/>
            </w:tcBorders>
            <w:hideMark/>
          </w:tcPr>
          <w:p w14:paraId="70635705"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Mzuzu Central Hospital </w:t>
            </w:r>
          </w:p>
        </w:tc>
        <w:tc>
          <w:tcPr>
            <w:tcW w:w="2565" w:type="dxa"/>
            <w:tcBorders>
              <w:top w:val="single" w:sz="4" w:space="0" w:color="000000"/>
              <w:left w:val="single" w:sz="4" w:space="0" w:color="000000"/>
              <w:bottom w:val="single" w:sz="4" w:space="0" w:color="000000"/>
              <w:right w:val="single" w:sz="4" w:space="0" w:color="000000"/>
            </w:tcBorders>
            <w:hideMark/>
          </w:tcPr>
          <w:p w14:paraId="2E0E5B8B"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09999370164</w:t>
            </w:r>
          </w:p>
        </w:tc>
      </w:tr>
      <w:tr w:rsidR="00BE4435" w:rsidRPr="00BF7D77" w14:paraId="0FBD6309"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1DFA59C7" w14:textId="77777777"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Mr Chiwaula</w:t>
            </w:r>
          </w:p>
        </w:tc>
        <w:tc>
          <w:tcPr>
            <w:tcW w:w="953" w:type="dxa"/>
            <w:tcBorders>
              <w:top w:val="single" w:sz="4" w:space="0" w:color="000000"/>
              <w:left w:val="single" w:sz="4" w:space="0" w:color="000000"/>
              <w:bottom w:val="single" w:sz="4" w:space="0" w:color="000000"/>
              <w:right w:val="single" w:sz="4" w:space="0" w:color="000000"/>
            </w:tcBorders>
          </w:tcPr>
          <w:p w14:paraId="49514653" w14:textId="7BC8B314"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2852F00D" w14:textId="170581CD"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Deputy Director, Clinical</w:t>
            </w:r>
          </w:p>
        </w:tc>
        <w:tc>
          <w:tcPr>
            <w:tcW w:w="2126" w:type="dxa"/>
            <w:tcBorders>
              <w:top w:val="single" w:sz="4" w:space="0" w:color="000000"/>
              <w:left w:val="single" w:sz="4" w:space="0" w:color="000000"/>
              <w:bottom w:val="single" w:sz="4" w:space="0" w:color="000000"/>
              <w:right w:val="single" w:sz="4" w:space="0" w:color="000000"/>
            </w:tcBorders>
            <w:hideMark/>
          </w:tcPr>
          <w:p w14:paraId="10CFE483"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Kamuzu Central Hospital</w:t>
            </w:r>
          </w:p>
        </w:tc>
        <w:tc>
          <w:tcPr>
            <w:tcW w:w="2565" w:type="dxa"/>
            <w:tcBorders>
              <w:top w:val="single" w:sz="4" w:space="0" w:color="000000"/>
              <w:left w:val="single" w:sz="4" w:space="0" w:color="000000"/>
              <w:bottom w:val="single" w:sz="4" w:space="0" w:color="000000"/>
              <w:right w:val="single" w:sz="4" w:space="0" w:color="000000"/>
            </w:tcBorders>
            <w:hideMark/>
          </w:tcPr>
          <w:p w14:paraId="127E3B80"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0999511882</w:t>
            </w:r>
          </w:p>
        </w:tc>
      </w:tr>
      <w:tr w:rsidR="00BE4435" w:rsidRPr="00BF7D77" w14:paraId="7FD554AE"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6F8D1952"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Agness Mtambo </w:t>
            </w:r>
          </w:p>
        </w:tc>
        <w:tc>
          <w:tcPr>
            <w:tcW w:w="953" w:type="dxa"/>
            <w:tcBorders>
              <w:top w:val="single" w:sz="4" w:space="0" w:color="000000"/>
              <w:left w:val="single" w:sz="4" w:space="0" w:color="000000"/>
              <w:bottom w:val="single" w:sz="4" w:space="0" w:color="000000"/>
              <w:right w:val="single" w:sz="4" w:space="0" w:color="000000"/>
            </w:tcBorders>
          </w:tcPr>
          <w:p w14:paraId="022EC07F" w14:textId="20BF2EFE"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hideMark/>
          </w:tcPr>
          <w:p w14:paraId="131162D1" w14:textId="5A3EBDF4" w:rsidR="00BE4435" w:rsidRPr="00F0624A" w:rsidRDefault="00BF7D77" w:rsidP="00BE4435">
            <w:pPr>
              <w:spacing w:after="0" w:line="240" w:lineRule="auto"/>
              <w:jc w:val="left"/>
              <w:rPr>
                <w:rFonts w:cs="Times New Roman"/>
                <w:color w:val="FF0000"/>
                <w:sz w:val="20"/>
                <w:szCs w:val="20"/>
              </w:rPr>
            </w:pPr>
            <w:r>
              <w:rPr>
                <w:rFonts w:cs="Times New Roman"/>
                <w:color w:val="000000" w:themeColor="text1"/>
                <w:sz w:val="20"/>
                <w:szCs w:val="20"/>
              </w:rPr>
              <w:t>HSA</w:t>
            </w:r>
          </w:p>
        </w:tc>
        <w:tc>
          <w:tcPr>
            <w:tcW w:w="2126" w:type="dxa"/>
            <w:tcBorders>
              <w:top w:val="single" w:sz="4" w:space="0" w:color="000000"/>
              <w:left w:val="single" w:sz="4" w:space="0" w:color="000000"/>
              <w:bottom w:val="single" w:sz="4" w:space="0" w:color="000000"/>
              <w:right w:val="single" w:sz="4" w:space="0" w:color="000000"/>
            </w:tcBorders>
            <w:hideMark/>
          </w:tcPr>
          <w:p w14:paraId="1D08A181"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Mzuzu Health Centre</w:t>
            </w:r>
          </w:p>
        </w:tc>
        <w:tc>
          <w:tcPr>
            <w:tcW w:w="2565" w:type="dxa"/>
            <w:tcBorders>
              <w:top w:val="single" w:sz="4" w:space="0" w:color="000000"/>
              <w:left w:val="single" w:sz="4" w:space="0" w:color="000000"/>
              <w:bottom w:val="single" w:sz="4" w:space="0" w:color="000000"/>
              <w:right w:val="single" w:sz="4" w:space="0" w:color="000000"/>
            </w:tcBorders>
            <w:hideMark/>
          </w:tcPr>
          <w:p w14:paraId="6F288077"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0999265823</w:t>
            </w:r>
          </w:p>
        </w:tc>
      </w:tr>
      <w:tr w:rsidR="00BE4435" w:rsidRPr="00BF7D77" w14:paraId="5AC12D7B"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hideMark/>
          </w:tcPr>
          <w:p w14:paraId="53F808B0"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 xml:space="preserve">Kenani Mushani </w:t>
            </w:r>
          </w:p>
        </w:tc>
        <w:tc>
          <w:tcPr>
            <w:tcW w:w="953" w:type="dxa"/>
            <w:tcBorders>
              <w:top w:val="single" w:sz="4" w:space="0" w:color="000000"/>
              <w:left w:val="single" w:sz="4" w:space="0" w:color="000000"/>
              <w:bottom w:val="single" w:sz="4" w:space="0" w:color="000000"/>
              <w:right w:val="single" w:sz="4" w:space="0" w:color="000000"/>
            </w:tcBorders>
          </w:tcPr>
          <w:p w14:paraId="27ED302C" w14:textId="08861851"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hideMark/>
          </w:tcPr>
          <w:p w14:paraId="6D721C3B" w14:textId="569B8940" w:rsidR="00BE4435" w:rsidRPr="00F0624A" w:rsidRDefault="00BE4435" w:rsidP="00BE4435">
            <w:pPr>
              <w:spacing w:after="0" w:line="240" w:lineRule="auto"/>
              <w:jc w:val="left"/>
              <w:rPr>
                <w:rFonts w:cs="Times New Roman"/>
                <w:color w:val="000000" w:themeColor="text1"/>
                <w:sz w:val="20"/>
                <w:szCs w:val="20"/>
              </w:rPr>
            </w:pPr>
            <w:r w:rsidRPr="00F0624A">
              <w:rPr>
                <w:rFonts w:cs="Times New Roman"/>
                <w:color w:val="000000" w:themeColor="text1"/>
                <w:sz w:val="20"/>
                <w:szCs w:val="20"/>
              </w:rPr>
              <w:t>Environmental Supervisor</w:t>
            </w:r>
          </w:p>
        </w:tc>
        <w:tc>
          <w:tcPr>
            <w:tcW w:w="2126" w:type="dxa"/>
            <w:tcBorders>
              <w:top w:val="single" w:sz="4" w:space="0" w:color="000000"/>
              <w:left w:val="single" w:sz="4" w:space="0" w:color="000000"/>
              <w:bottom w:val="single" w:sz="4" w:space="0" w:color="000000"/>
              <w:right w:val="single" w:sz="4" w:space="0" w:color="000000"/>
            </w:tcBorders>
            <w:hideMark/>
          </w:tcPr>
          <w:p w14:paraId="4DB1EA89"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Mchenga Coal Mine</w:t>
            </w:r>
          </w:p>
        </w:tc>
        <w:tc>
          <w:tcPr>
            <w:tcW w:w="2565" w:type="dxa"/>
            <w:tcBorders>
              <w:top w:val="single" w:sz="4" w:space="0" w:color="000000"/>
              <w:left w:val="single" w:sz="4" w:space="0" w:color="000000"/>
              <w:bottom w:val="single" w:sz="4" w:space="0" w:color="000000"/>
              <w:right w:val="single" w:sz="4" w:space="0" w:color="000000"/>
            </w:tcBorders>
            <w:hideMark/>
          </w:tcPr>
          <w:p w14:paraId="3D7F6136" w14:textId="77777777" w:rsidR="00BE4435" w:rsidRPr="00F0624A" w:rsidRDefault="00BE4435" w:rsidP="00BE4435">
            <w:pPr>
              <w:spacing w:after="0" w:line="240" w:lineRule="auto"/>
              <w:jc w:val="left"/>
              <w:rPr>
                <w:rFonts w:cs="Times New Roman"/>
                <w:sz w:val="20"/>
                <w:szCs w:val="20"/>
              </w:rPr>
            </w:pPr>
            <w:r w:rsidRPr="00F0624A">
              <w:rPr>
                <w:rFonts w:cs="Times New Roman"/>
                <w:sz w:val="20"/>
                <w:szCs w:val="20"/>
              </w:rPr>
              <w:t>0881583136</w:t>
            </w:r>
          </w:p>
        </w:tc>
      </w:tr>
      <w:tr w:rsidR="00BF7D77" w:rsidRPr="00BF7D77" w14:paraId="7732159F"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54610A4D" w14:textId="7880DCCA" w:rsidR="00BF7D77" w:rsidRPr="00F0624A" w:rsidRDefault="00BF7D77" w:rsidP="00BF7D77">
            <w:pPr>
              <w:spacing w:after="0" w:line="240" w:lineRule="auto"/>
              <w:jc w:val="left"/>
              <w:rPr>
                <w:rFonts w:cs="Times New Roman"/>
                <w:sz w:val="20"/>
                <w:szCs w:val="20"/>
              </w:rPr>
            </w:pPr>
            <w:r w:rsidRPr="00F0624A">
              <w:rPr>
                <w:rFonts w:cs="Times New Roman"/>
                <w:sz w:val="20"/>
                <w:szCs w:val="20"/>
              </w:rPr>
              <w:t>Dr Beatrice Nyenje</w:t>
            </w:r>
          </w:p>
        </w:tc>
        <w:tc>
          <w:tcPr>
            <w:tcW w:w="953" w:type="dxa"/>
            <w:tcBorders>
              <w:top w:val="single" w:sz="4" w:space="0" w:color="000000"/>
              <w:left w:val="single" w:sz="4" w:space="0" w:color="000000"/>
              <w:bottom w:val="single" w:sz="4" w:space="0" w:color="000000"/>
              <w:right w:val="single" w:sz="4" w:space="0" w:color="000000"/>
            </w:tcBorders>
          </w:tcPr>
          <w:p w14:paraId="19E3CADF" w14:textId="0E1DE77A"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29D5165F" w14:textId="515DE33F" w:rsidR="00BF7D77" w:rsidRPr="00F0624A" w:rsidRDefault="00BF7D77" w:rsidP="00BF7D77">
            <w:pPr>
              <w:spacing w:after="0" w:line="240" w:lineRule="auto"/>
              <w:jc w:val="left"/>
              <w:rPr>
                <w:rFonts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C811A7" w14:textId="0197477D"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0C5A1707" w14:textId="77777777" w:rsidR="00BF7D77" w:rsidRPr="00F0624A" w:rsidRDefault="00BF7D77" w:rsidP="00BF7D77">
            <w:pPr>
              <w:spacing w:after="0" w:line="240" w:lineRule="auto"/>
              <w:jc w:val="left"/>
              <w:rPr>
                <w:rFonts w:cs="Times New Roman"/>
                <w:sz w:val="20"/>
                <w:szCs w:val="20"/>
              </w:rPr>
            </w:pPr>
          </w:p>
        </w:tc>
      </w:tr>
      <w:tr w:rsidR="00BF7D77" w:rsidRPr="00BF7D77" w14:paraId="7EB85A50"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26F035CC" w14:textId="7FCB2EB7" w:rsidR="00BF7D77" w:rsidRPr="00F0624A" w:rsidRDefault="00BF7D77" w:rsidP="00BF7D77">
            <w:pPr>
              <w:spacing w:after="0" w:line="240" w:lineRule="auto"/>
              <w:jc w:val="left"/>
              <w:rPr>
                <w:rFonts w:cs="Times New Roman"/>
                <w:sz w:val="20"/>
                <w:szCs w:val="20"/>
              </w:rPr>
            </w:pPr>
            <w:r w:rsidRPr="00F0624A">
              <w:rPr>
                <w:rFonts w:cs="Times New Roman"/>
                <w:sz w:val="20"/>
                <w:szCs w:val="20"/>
              </w:rPr>
              <w:t>Dr Mathews Kagoli</w:t>
            </w:r>
          </w:p>
        </w:tc>
        <w:tc>
          <w:tcPr>
            <w:tcW w:w="953" w:type="dxa"/>
            <w:tcBorders>
              <w:top w:val="single" w:sz="4" w:space="0" w:color="000000"/>
              <w:left w:val="single" w:sz="4" w:space="0" w:color="000000"/>
              <w:bottom w:val="single" w:sz="4" w:space="0" w:color="000000"/>
              <w:right w:val="single" w:sz="4" w:space="0" w:color="000000"/>
            </w:tcBorders>
          </w:tcPr>
          <w:p w14:paraId="09027094" w14:textId="151AEC3E"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684C8BAE" w14:textId="52EA7E77" w:rsidR="00BF7D77" w:rsidRPr="00F0624A" w:rsidRDefault="00BF7D77" w:rsidP="00BF7D77">
            <w:pPr>
              <w:spacing w:after="0" w:line="240" w:lineRule="auto"/>
              <w:jc w:val="left"/>
              <w:rPr>
                <w:rFonts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B97715E" w14:textId="239E3D8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5BE51736" w14:textId="77777777" w:rsidR="00BF7D77" w:rsidRPr="00F0624A" w:rsidRDefault="00BF7D77" w:rsidP="00BF7D77">
            <w:pPr>
              <w:spacing w:after="0" w:line="240" w:lineRule="auto"/>
              <w:jc w:val="left"/>
              <w:rPr>
                <w:rFonts w:cs="Times New Roman"/>
                <w:sz w:val="20"/>
                <w:szCs w:val="20"/>
              </w:rPr>
            </w:pPr>
          </w:p>
        </w:tc>
      </w:tr>
      <w:tr w:rsidR="00BF7D77" w:rsidRPr="00BF7D77" w14:paraId="6DD1AB34"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63512E2" w14:textId="0747EC98"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Mr Mavuto </w:t>
            </w:r>
          </w:p>
        </w:tc>
        <w:tc>
          <w:tcPr>
            <w:tcW w:w="953" w:type="dxa"/>
            <w:tcBorders>
              <w:top w:val="single" w:sz="4" w:space="0" w:color="000000"/>
              <w:left w:val="single" w:sz="4" w:space="0" w:color="000000"/>
              <w:bottom w:val="single" w:sz="4" w:space="0" w:color="000000"/>
              <w:right w:val="single" w:sz="4" w:space="0" w:color="000000"/>
            </w:tcBorders>
          </w:tcPr>
          <w:p w14:paraId="131DF092" w14:textId="7F74E73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2D222984" w14:textId="3DA58CF9" w:rsidR="00BF7D77" w:rsidRPr="00F0624A" w:rsidRDefault="00BF7D77" w:rsidP="00BF7D77">
            <w:pPr>
              <w:spacing w:after="0" w:line="240" w:lineRule="auto"/>
              <w:jc w:val="left"/>
              <w:rPr>
                <w:rFonts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29F7663" w14:textId="08AC64CE"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0A8D67BE" w14:textId="77777777" w:rsidR="00BF7D77" w:rsidRPr="00F0624A" w:rsidRDefault="00BF7D77" w:rsidP="00BF7D77">
            <w:pPr>
              <w:spacing w:after="0" w:line="240" w:lineRule="auto"/>
              <w:jc w:val="left"/>
              <w:rPr>
                <w:rFonts w:cs="Times New Roman"/>
                <w:sz w:val="20"/>
                <w:szCs w:val="20"/>
              </w:rPr>
            </w:pPr>
          </w:p>
        </w:tc>
      </w:tr>
      <w:tr w:rsidR="00BF7D77" w:rsidRPr="00BF7D77" w14:paraId="1E5FB891"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4EBE525B" w14:textId="68E00662" w:rsidR="00BF7D77" w:rsidRPr="00F0624A" w:rsidRDefault="00BF7D77" w:rsidP="00BF7D77">
            <w:pPr>
              <w:spacing w:after="0" w:line="240" w:lineRule="auto"/>
              <w:jc w:val="left"/>
              <w:rPr>
                <w:rFonts w:cs="Times New Roman"/>
                <w:sz w:val="20"/>
                <w:szCs w:val="20"/>
              </w:rPr>
            </w:pPr>
            <w:r w:rsidRPr="00F0624A">
              <w:rPr>
                <w:rFonts w:cs="Times New Roman"/>
                <w:sz w:val="20"/>
                <w:szCs w:val="20"/>
              </w:rPr>
              <w:t>Dr Chitsa Banda</w:t>
            </w:r>
          </w:p>
        </w:tc>
        <w:tc>
          <w:tcPr>
            <w:tcW w:w="953" w:type="dxa"/>
            <w:tcBorders>
              <w:top w:val="single" w:sz="4" w:space="0" w:color="000000"/>
              <w:left w:val="single" w:sz="4" w:space="0" w:color="000000"/>
              <w:bottom w:val="single" w:sz="4" w:space="0" w:color="000000"/>
              <w:right w:val="single" w:sz="4" w:space="0" w:color="000000"/>
            </w:tcBorders>
          </w:tcPr>
          <w:p w14:paraId="45FDA641" w14:textId="3D1D199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766A5C8D" w14:textId="7EA2C8C8" w:rsidR="00BF7D77" w:rsidRPr="00F0624A" w:rsidRDefault="00BF7D77" w:rsidP="00BF7D77">
            <w:pPr>
              <w:spacing w:after="0" w:line="240" w:lineRule="auto"/>
              <w:jc w:val="left"/>
              <w:rPr>
                <w:rFonts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96D71D9" w14:textId="58A3E73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26B58FF0" w14:textId="77777777" w:rsidR="00BF7D77" w:rsidRPr="00F0624A" w:rsidRDefault="00BF7D77" w:rsidP="00BF7D77">
            <w:pPr>
              <w:spacing w:after="0" w:line="240" w:lineRule="auto"/>
              <w:jc w:val="left"/>
              <w:rPr>
                <w:rFonts w:cs="Times New Roman"/>
                <w:sz w:val="20"/>
                <w:szCs w:val="20"/>
              </w:rPr>
            </w:pPr>
          </w:p>
        </w:tc>
      </w:tr>
      <w:tr w:rsidR="00BF7D77" w:rsidRPr="00BF7D77" w14:paraId="3F02CDB1"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4098CEE" w14:textId="05FD49C3" w:rsidR="00BF7D77" w:rsidRPr="00F0624A" w:rsidRDefault="00BF7D77" w:rsidP="00BF7D77">
            <w:pPr>
              <w:spacing w:after="0" w:line="240" w:lineRule="auto"/>
              <w:jc w:val="left"/>
              <w:rPr>
                <w:rFonts w:cs="Times New Roman"/>
                <w:sz w:val="20"/>
                <w:szCs w:val="20"/>
              </w:rPr>
            </w:pPr>
            <w:r w:rsidRPr="00F0624A">
              <w:rPr>
                <w:rFonts w:cs="Times New Roman"/>
                <w:sz w:val="20"/>
                <w:szCs w:val="20"/>
              </w:rPr>
              <w:t>Dr Anne Chaima</w:t>
            </w:r>
          </w:p>
        </w:tc>
        <w:tc>
          <w:tcPr>
            <w:tcW w:w="953" w:type="dxa"/>
            <w:tcBorders>
              <w:top w:val="single" w:sz="4" w:space="0" w:color="000000"/>
              <w:left w:val="single" w:sz="4" w:space="0" w:color="000000"/>
              <w:bottom w:val="single" w:sz="4" w:space="0" w:color="000000"/>
              <w:right w:val="single" w:sz="4" w:space="0" w:color="000000"/>
            </w:tcBorders>
          </w:tcPr>
          <w:p w14:paraId="5DAEED9B" w14:textId="0B366049"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6D704BEB" w14:textId="2EDFE05C" w:rsidR="00BF7D77" w:rsidRPr="00F0624A" w:rsidRDefault="00BF7D77" w:rsidP="00BF7D77">
            <w:pPr>
              <w:spacing w:after="0" w:line="240" w:lineRule="auto"/>
              <w:jc w:val="left"/>
              <w:rPr>
                <w:rFonts w:cs="Times New Roman"/>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81D5ED3" w14:textId="22EB4B1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69CB8038" w14:textId="77777777" w:rsidR="00BF7D77" w:rsidRPr="00F0624A" w:rsidRDefault="00BF7D77" w:rsidP="00BF7D77">
            <w:pPr>
              <w:spacing w:after="0" w:line="240" w:lineRule="auto"/>
              <w:jc w:val="left"/>
              <w:rPr>
                <w:rFonts w:cs="Times New Roman"/>
                <w:sz w:val="20"/>
                <w:szCs w:val="20"/>
              </w:rPr>
            </w:pPr>
          </w:p>
        </w:tc>
      </w:tr>
      <w:tr w:rsidR="00BF7D77" w:rsidRPr="00BF7D77" w14:paraId="56FC7DDC"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92C427F" w14:textId="21828924"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Paul Chunga </w:t>
            </w:r>
          </w:p>
        </w:tc>
        <w:tc>
          <w:tcPr>
            <w:tcW w:w="953" w:type="dxa"/>
            <w:tcBorders>
              <w:top w:val="single" w:sz="4" w:space="0" w:color="000000"/>
              <w:left w:val="single" w:sz="4" w:space="0" w:color="000000"/>
              <w:bottom w:val="single" w:sz="4" w:space="0" w:color="000000"/>
              <w:right w:val="single" w:sz="4" w:space="0" w:color="000000"/>
            </w:tcBorders>
          </w:tcPr>
          <w:p w14:paraId="5A260914" w14:textId="2F027C38"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71FFCC9D" w14:textId="6BCB3F11"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7D599200" w14:textId="6F3F597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70430AA6" w14:textId="550347F1" w:rsidR="00BF7D77" w:rsidRPr="00F0624A" w:rsidRDefault="00ED5376" w:rsidP="00BF7D77">
            <w:pPr>
              <w:spacing w:after="0" w:line="240" w:lineRule="auto"/>
              <w:jc w:val="left"/>
              <w:rPr>
                <w:rFonts w:cs="Times New Roman"/>
                <w:sz w:val="20"/>
                <w:szCs w:val="20"/>
              </w:rPr>
            </w:pPr>
            <w:hyperlink r:id="rId22" w:history="1">
              <w:r w:rsidR="00BF7D77" w:rsidRPr="00F0624A">
                <w:rPr>
                  <w:rStyle w:val="Hyperlink"/>
                  <w:rFonts w:cs="Times New Roman"/>
                  <w:sz w:val="20"/>
                  <w:szCs w:val="20"/>
                </w:rPr>
                <w:t>p4chunga@yahoo.com</w:t>
              </w:r>
            </w:hyperlink>
          </w:p>
        </w:tc>
      </w:tr>
      <w:tr w:rsidR="00BF7D77" w:rsidRPr="00BF7D77" w14:paraId="60E3F7C1"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5974ECB8" w14:textId="27D3EABE"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Thomas Mchipha </w:t>
            </w:r>
          </w:p>
        </w:tc>
        <w:tc>
          <w:tcPr>
            <w:tcW w:w="953" w:type="dxa"/>
            <w:tcBorders>
              <w:top w:val="single" w:sz="4" w:space="0" w:color="000000"/>
              <w:left w:val="single" w:sz="4" w:space="0" w:color="000000"/>
              <w:bottom w:val="single" w:sz="4" w:space="0" w:color="000000"/>
              <w:right w:val="single" w:sz="4" w:space="0" w:color="000000"/>
            </w:tcBorders>
          </w:tcPr>
          <w:p w14:paraId="5CD2CBC1" w14:textId="7FF931DA"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75AA31D2" w14:textId="00371950"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1D464379" w14:textId="6C5953B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2B9727F0" w14:textId="79EBC89B" w:rsidR="00BF7D77" w:rsidRPr="00F0624A" w:rsidRDefault="00ED5376" w:rsidP="00BF7D77">
            <w:pPr>
              <w:spacing w:after="0" w:line="240" w:lineRule="auto"/>
              <w:jc w:val="left"/>
              <w:rPr>
                <w:rFonts w:cs="Times New Roman"/>
                <w:sz w:val="20"/>
                <w:szCs w:val="20"/>
              </w:rPr>
            </w:pPr>
            <w:hyperlink r:id="rId23" w:history="1">
              <w:r w:rsidR="00BF7D77" w:rsidRPr="00F0624A">
                <w:rPr>
                  <w:rStyle w:val="Hyperlink"/>
                  <w:rFonts w:cs="Times New Roman"/>
                  <w:sz w:val="20"/>
                  <w:szCs w:val="20"/>
                </w:rPr>
                <w:t xml:space="preserve">masot2007m@gmail.com </w:t>
              </w:r>
            </w:hyperlink>
          </w:p>
        </w:tc>
      </w:tr>
      <w:tr w:rsidR="00BF7D77" w:rsidRPr="00BF7D77" w14:paraId="7807BD48"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640FA9CA" w14:textId="07E14B80"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Mathews Kalaya </w:t>
            </w:r>
          </w:p>
        </w:tc>
        <w:tc>
          <w:tcPr>
            <w:tcW w:w="953" w:type="dxa"/>
            <w:tcBorders>
              <w:top w:val="single" w:sz="4" w:space="0" w:color="000000"/>
              <w:left w:val="single" w:sz="4" w:space="0" w:color="000000"/>
              <w:bottom w:val="single" w:sz="4" w:space="0" w:color="000000"/>
              <w:right w:val="single" w:sz="4" w:space="0" w:color="000000"/>
            </w:tcBorders>
          </w:tcPr>
          <w:p w14:paraId="27F2EB8A" w14:textId="46263B08"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47F1A963" w14:textId="1DDFA613"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1CFC103C" w14:textId="39EEB4E8"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0D079C66" w14:textId="657BDD44" w:rsidR="00BF7D77" w:rsidRPr="00F0624A" w:rsidRDefault="00ED5376" w:rsidP="00BF7D77">
            <w:pPr>
              <w:spacing w:after="0" w:line="240" w:lineRule="auto"/>
              <w:jc w:val="left"/>
              <w:rPr>
                <w:rFonts w:cs="Times New Roman"/>
                <w:sz w:val="20"/>
                <w:szCs w:val="20"/>
              </w:rPr>
            </w:pPr>
            <w:hyperlink r:id="rId24" w:history="1">
              <w:r w:rsidR="00BF7D77" w:rsidRPr="00F0624A">
                <w:rPr>
                  <w:rStyle w:val="Hyperlink"/>
                  <w:rFonts w:cs="Times New Roman"/>
                  <w:sz w:val="20"/>
                  <w:szCs w:val="20"/>
                </w:rPr>
                <w:t>mjkalaya@yahoo.co.uk</w:t>
              </w:r>
            </w:hyperlink>
          </w:p>
        </w:tc>
      </w:tr>
      <w:tr w:rsidR="00BF7D77" w:rsidRPr="00BF7D77" w14:paraId="46BF817A"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2FEDB90B" w14:textId="691A241F"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HUS Kadyampakeni </w:t>
            </w:r>
          </w:p>
        </w:tc>
        <w:tc>
          <w:tcPr>
            <w:tcW w:w="953" w:type="dxa"/>
            <w:tcBorders>
              <w:top w:val="single" w:sz="4" w:space="0" w:color="000000"/>
              <w:left w:val="single" w:sz="4" w:space="0" w:color="000000"/>
              <w:bottom w:val="single" w:sz="4" w:space="0" w:color="000000"/>
              <w:right w:val="single" w:sz="4" w:space="0" w:color="000000"/>
            </w:tcBorders>
          </w:tcPr>
          <w:p w14:paraId="771758FE" w14:textId="512A0454"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4DE09C55" w14:textId="2D42CF4C"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3CDA51B4" w14:textId="159EFF20"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1E7D44A7" w14:textId="5BE45663" w:rsidR="00BF7D77" w:rsidRPr="00F0624A" w:rsidRDefault="00ED5376" w:rsidP="00BF7D77">
            <w:pPr>
              <w:spacing w:after="0" w:line="240" w:lineRule="auto"/>
              <w:jc w:val="left"/>
              <w:rPr>
                <w:rFonts w:cs="Times New Roman"/>
                <w:sz w:val="20"/>
                <w:szCs w:val="20"/>
              </w:rPr>
            </w:pPr>
            <w:hyperlink r:id="rId25" w:history="1">
              <w:r w:rsidR="00BF7D77" w:rsidRPr="00F0624A">
                <w:rPr>
                  <w:rStyle w:val="Hyperlink"/>
                  <w:rFonts w:cs="Times New Roman"/>
                  <w:sz w:val="20"/>
                  <w:szCs w:val="20"/>
                </w:rPr>
                <w:t xml:space="preserve">hkadyampakeni@ymail.com </w:t>
              </w:r>
            </w:hyperlink>
          </w:p>
        </w:tc>
      </w:tr>
      <w:tr w:rsidR="00BF7D77" w:rsidRPr="00BF7D77" w14:paraId="36266F88"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463AF44C" w14:textId="2AE8A310"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Veronica Nkukumila </w:t>
            </w:r>
          </w:p>
        </w:tc>
        <w:tc>
          <w:tcPr>
            <w:tcW w:w="953" w:type="dxa"/>
            <w:tcBorders>
              <w:top w:val="single" w:sz="4" w:space="0" w:color="000000"/>
              <w:left w:val="single" w:sz="4" w:space="0" w:color="000000"/>
              <w:bottom w:val="single" w:sz="4" w:space="0" w:color="000000"/>
              <w:right w:val="single" w:sz="4" w:space="0" w:color="000000"/>
            </w:tcBorders>
          </w:tcPr>
          <w:p w14:paraId="75F64676" w14:textId="76500C33"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5EBAE917" w14:textId="55BE05ED"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438CFD42" w14:textId="0FAE361C"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12DCA804" w14:textId="61D30840" w:rsidR="00BF7D77" w:rsidRPr="00F0624A" w:rsidRDefault="00ED5376" w:rsidP="00BF7D77">
            <w:pPr>
              <w:spacing w:after="0" w:line="240" w:lineRule="auto"/>
              <w:jc w:val="left"/>
              <w:rPr>
                <w:rFonts w:cs="Times New Roman"/>
                <w:sz w:val="20"/>
                <w:szCs w:val="20"/>
              </w:rPr>
            </w:pPr>
            <w:hyperlink r:id="rId26" w:history="1">
              <w:r w:rsidR="00BF7D77" w:rsidRPr="00F0624A">
                <w:rPr>
                  <w:rStyle w:val="Hyperlink"/>
                  <w:rFonts w:cs="Times New Roman"/>
                  <w:sz w:val="20"/>
                  <w:szCs w:val="20"/>
                </w:rPr>
                <w:t xml:space="preserve">veronicankukumila@gmail.com </w:t>
              </w:r>
            </w:hyperlink>
          </w:p>
        </w:tc>
      </w:tr>
      <w:tr w:rsidR="00BF7D77" w:rsidRPr="00BF7D77" w14:paraId="4093544B"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4FE09C57" w14:textId="39C46292"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Sam Chirwa </w:t>
            </w:r>
          </w:p>
        </w:tc>
        <w:tc>
          <w:tcPr>
            <w:tcW w:w="953" w:type="dxa"/>
            <w:tcBorders>
              <w:top w:val="single" w:sz="4" w:space="0" w:color="000000"/>
              <w:left w:val="single" w:sz="4" w:space="0" w:color="000000"/>
              <w:bottom w:val="single" w:sz="4" w:space="0" w:color="000000"/>
              <w:right w:val="single" w:sz="4" w:space="0" w:color="000000"/>
            </w:tcBorders>
          </w:tcPr>
          <w:p w14:paraId="2C3478FB" w14:textId="4EFF1578"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76DA9F8D" w14:textId="03FA1641"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3C27DE48" w14:textId="295E8E97"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608745F3" w14:textId="77F07BDA" w:rsidR="00BF7D77" w:rsidRPr="00F0624A" w:rsidRDefault="00ED5376" w:rsidP="00BF7D77">
            <w:pPr>
              <w:spacing w:after="0" w:line="240" w:lineRule="auto"/>
              <w:jc w:val="left"/>
              <w:rPr>
                <w:rFonts w:cs="Times New Roman"/>
                <w:sz w:val="20"/>
                <w:szCs w:val="20"/>
              </w:rPr>
            </w:pPr>
            <w:hyperlink r:id="rId27" w:history="1">
              <w:r w:rsidR="00BF7D77" w:rsidRPr="00F0624A">
                <w:rPr>
                  <w:rStyle w:val="Hyperlink"/>
                  <w:rFonts w:cs="Times New Roman"/>
                  <w:sz w:val="20"/>
                  <w:szCs w:val="20"/>
                </w:rPr>
                <w:t xml:space="preserve">samchirwa3@gmail.com </w:t>
              </w:r>
            </w:hyperlink>
          </w:p>
        </w:tc>
      </w:tr>
      <w:tr w:rsidR="00BF7D77" w:rsidRPr="00BF7D77" w14:paraId="26E634A2"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7D03B4B4" w14:textId="3E065900"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Mr. John. O. Mpoha </w:t>
            </w:r>
          </w:p>
        </w:tc>
        <w:tc>
          <w:tcPr>
            <w:tcW w:w="953" w:type="dxa"/>
            <w:tcBorders>
              <w:top w:val="single" w:sz="4" w:space="0" w:color="000000"/>
              <w:left w:val="single" w:sz="4" w:space="0" w:color="000000"/>
              <w:bottom w:val="single" w:sz="4" w:space="0" w:color="000000"/>
              <w:right w:val="single" w:sz="4" w:space="0" w:color="000000"/>
            </w:tcBorders>
          </w:tcPr>
          <w:p w14:paraId="727B5A7F" w14:textId="6A97E5C2"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123867A3" w14:textId="741205F4"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18EC90A3" w14:textId="2B90F619"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46758E70" w14:textId="5FCC5D05" w:rsidR="00BF7D77" w:rsidRPr="00F0624A" w:rsidRDefault="00ED5376" w:rsidP="00BF7D77">
            <w:pPr>
              <w:spacing w:after="0" w:line="240" w:lineRule="auto"/>
              <w:jc w:val="left"/>
              <w:rPr>
                <w:rFonts w:cs="Times New Roman"/>
                <w:sz w:val="20"/>
                <w:szCs w:val="20"/>
              </w:rPr>
            </w:pPr>
            <w:hyperlink r:id="rId28" w:history="1">
              <w:r w:rsidR="00BF7D77" w:rsidRPr="00F0624A">
                <w:rPr>
                  <w:rStyle w:val="Hyperlink"/>
                  <w:rFonts w:cs="Times New Roman"/>
                  <w:sz w:val="20"/>
                  <w:szCs w:val="20"/>
                </w:rPr>
                <w:t xml:space="preserve">osmpoha@yahoo.com </w:t>
              </w:r>
            </w:hyperlink>
          </w:p>
        </w:tc>
      </w:tr>
      <w:tr w:rsidR="00BF7D77" w:rsidRPr="00BF7D77" w14:paraId="319C633F"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0E22BD0A" w14:textId="1491264D"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Grace Funsani Munthali </w:t>
            </w:r>
          </w:p>
        </w:tc>
        <w:tc>
          <w:tcPr>
            <w:tcW w:w="953" w:type="dxa"/>
            <w:tcBorders>
              <w:top w:val="single" w:sz="4" w:space="0" w:color="000000"/>
              <w:left w:val="single" w:sz="4" w:space="0" w:color="000000"/>
              <w:bottom w:val="single" w:sz="4" w:space="0" w:color="000000"/>
              <w:right w:val="single" w:sz="4" w:space="0" w:color="000000"/>
            </w:tcBorders>
          </w:tcPr>
          <w:p w14:paraId="51272E21" w14:textId="7567DA83"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65BACE78" w14:textId="014BB9E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4A8FC761" w14:textId="733DDC3E"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08E0C2C3" w14:textId="3E19685A" w:rsidR="00BF7D77" w:rsidRPr="00F0624A" w:rsidRDefault="00ED5376" w:rsidP="00BF7D77">
            <w:pPr>
              <w:spacing w:after="0" w:line="240" w:lineRule="auto"/>
              <w:jc w:val="left"/>
              <w:rPr>
                <w:rFonts w:cs="Times New Roman"/>
                <w:sz w:val="20"/>
                <w:szCs w:val="20"/>
              </w:rPr>
            </w:pPr>
            <w:hyperlink r:id="rId29" w:history="1">
              <w:r w:rsidR="00BF7D77" w:rsidRPr="00F0624A">
                <w:rPr>
                  <w:rStyle w:val="Hyperlink"/>
                  <w:rFonts w:cs="Times New Roman"/>
                  <w:sz w:val="20"/>
                  <w:szCs w:val="20"/>
                </w:rPr>
                <w:t xml:space="preserve">gracefunsani@yahoo.com </w:t>
              </w:r>
            </w:hyperlink>
          </w:p>
        </w:tc>
      </w:tr>
      <w:tr w:rsidR="00BF7D77" w:rsidRPr="00BF7D77" w14:paraId="3E9245CC"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07CE9BE9" w14:textId="1F770E86"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Minyaliwa </w:t>
            </w:r>
          </w:p>
        </w:tc>
        <w:tc>
          <w:tcPr>
            <w:tcW w:w="953" w:type="dxa"/>
            <w:tcBorders>
              <w:top w:val="single" w:sz="4" w:space="0" w:color="000000"/>
              <w:left w:val="single" w:sz="4" w:space="0" w:color="000000"/>
              <w:bottom w:val="single" w:sz="4" w:space="0" w:color="000000"/>
              <w:right w:val="single" w:sz="4" w:space="0" w:color="000000"/>
            </w:tcBorders>
          </w:tcPr>
          <w:p w14:paraId="0A6D6B71" w14:textId="77777777" w:rsidR="00BF7D77" w:rsidRPr="00F0624A" w:rsidRDefault="00BF7D77" w:rsidP="00BF7D77">
            <w:pPr>
              <w:spacing w:after="0" w:line="240" w:lineRule="auto"/>
              <w:jc w:val="left"/>
              <w:rPr>
                <w:rFonts w:cs="Times New Roman"/>
                <w:color w:val="000000" w:themeColor="text1"/>
                <w:sz w:val="20"/>
                <w:szCs w:val="20"/>
              </w:rPr>
            </w:pPr>
          </w:p>
        </w:tc>
        <w:tc>
          <w:tcPr>
            <w:tcW w:w="2260" w:type="dxa"/>
            <w:tcBorders>
              <w:top w:val="single" w:sz="4" w:space="0" w:color="000000"/>
              <w:left w:val="single" w:sz="4" w:space="0" w:color="000000"/>
              <w:bottom w:val="single" w:sz="4" w:space="0" w:color="000000"/>
              <w:right w:val="single" w:sz="4" w:space="0" w:color="000000"/>
            </w:tcBorders>
          </w:tcPr>
          <w:p w14:paraId="1C3FE76E" w14:textId="67217AB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5A9E19C3" w14:textId="27373B73"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7E4F2D85" w14:textId="6FC50EDF" w:rsidR="00BF7D77" w:rsidRPr="00F0624A" w:rsidRDefault="00ED5376" w:rsidP="00BF7D77">
            <w:pPr>
              <w:spacing w:after="0" w:line="240" w:lineRule="auto"/>
              <w:jc w:val="left"/>
              <w:rPr>
                <w:rFonts w:cs="Times New Roman"/>
                <w:sz w:val="20"/>
                <w:szCs w:val="20"/>
              </w:rPr>
            </w:pPr>
            <w:hyperlink r:id="rId30" w:history="1">
              <w:r w:rsidR="00BF7D77" w:rsidRPr="00F0624A">
                <w:rPr>
                  <w:rStyle w:val="Hyperlink"/>
                  <w:rFonts w:cs="Times New Roman"/>
                  <w:sz w:val="20"/>
                  <w:szCs w:val="20"/>
                </w:rPr>
                <w:t xml:space="preserve">minyaliwax@live.com </w:t>
              </w:r>
            </w:hyperlink>
          </w:p>
        </w:tc>
      </w:tr>
      <w:tr w:rsidR="00BF7D77" w:rsidRPr="00BF7D77" w14:paraId="0EA76E7C"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1AA35730" w14:textId="3574E726"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Thomson Kajombo</w:t>
            </w:r>
          </w:p>
        </w:tc>
        <w:tc>
          <w:tcPr>
            <w:tcW w:w="953" w:type="dxa"/>
            <w:tcBorders>
              <w:top w:val="single" w:sz="4" w:space="0" w:color="000000"/>
              <w:left w:val="single" w:sz="4" w:space="0" w:color="000000"/>
              <w:bottom w:val="single" w:sz="4" w:space="0" w:color="000000"/>
              <w:right w:val="single" w:sz="4" w:space="0" w:color="000000"/>
            </w:tcBorders>
          </w:tcPr>
          <w:p w14:paraId="27C1EAC0" w14:textId="403D9C5D"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07547C8C" w14:textId="22BF80EE"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4F3AC280" w14:textId="0CF0673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1C4498D2" w14:textId="75D87A78" w:rsidR="00BF7D77" w:rsidRPr="00F0624A" w:rsidRDefault="00ED5376" w:rsidP="00BF7D77">
            <w:pPr>
              <w:spacing w:after="0" w:line="240" w:lineRule="auto"/>
              <w:jc w:val="left"/>
              <w:rPr>
                <w:rFonts w:cs="Times New Roman"/>
                <w:sz w:val="20"/>
                <w:szCs w:val="20"/>
              </w:rPr>
            </w:pPr>
            <w:hyperlink r:id="rId31" w:history="1">
              <w:r w:rsidR="00BF7D77" w:rsidRPr="00F0624A">
                <w:rPr>
                  <w:rStyle w:val="Hyperlink"/>
                  <w:rFonts w:cs="Times New Roman"/>
                  <w:sz w:val="20"/>
                  <w:szCs w:val="20"/>
                </w:rPr>
                <w:t xml:space="preserve">thomkajombo1@gmail.com / yahoo.com </w:t>
              </w:r>
            </w:hyperlink>
          </w:p>
        </w:tc>
      </w:tr>
      <w:tr w:rsidR="00BF7D77" w:rsidRPr="00BF7D77" w14:paraId="68892188"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1FC3369C" w14:textId="60D466AF"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David Sibale</w:t>
            </w:r>
          </w:p>
        </w:tc>
        <w:tc>
          <w:tcPr>
            <w:tcW w:w="953" w:type="dxa"/>
            <w:tcBorders>
              <w:top w:val="single" w:sz="4" w:space="0" w:color="000000"/>
              <w:left w:val="single" w:sz="4" w:space="0" w:color="000000"/>
              <w:bottom w:val="single" w:sz="4" w:space="0" w:color="000000"/>
              <w:right w:val="single" w:sz="4" w:space="0" w:color="000000"/>
            </w:tcBorders>
          </w:tcPr>
          <w:p w14:paraId="1CFEB99E" w14:textId="1879B5E7"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1F12C21C" w14:textId="55579BBE"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2DAD71EE" w14:textId="3CA52DCA"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71F8956B" w14:textId="0CDF385F" w:rsidR="00BF7D77" w:rsidRPr="00F0624A" w:rsidRDefault="00ED5376" w:rsidP="00BF7D77">
            <w:pPr>
              <w:spacing w:after="0" w:line="240" w:lineRule="auto"/>
              <w:jc w:val="left"/>
              <w:rPr>
                <w:rFonts w:cs="Times New Roman"/>
                <w:sz w:val="20"/>
                <w:szCs w:val="20"/>
              </w:rPr>
            </w:pPr>
            <w:hyperlink r:id="rId32" w:history="1">
              <w:r w:rsidR="00BF7D77" w:rsidRPr="00F0624A">
                <w:rPr>
                  <w:rStyle w:val="Hyperlink"/>
                  <w:rFonts w:cs="Times New Roman"/>
                  <w:sz w:val="20"/>
                  <w:szCs w:val="20"/>
                </w:rPr>
                <w:t>davidsibale26@gmail.com / sibaledavid11@gmail.com</w:t>
              </w:r>
            </w:hyperlink>
          </w:p>
        </w:tc>
      </w:tr>
      <w:tr w:rsidR="00BF7D77" w:rsidRPr="00BF7D77" w14:paraId="26918CAB"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15DD1CA9" w14:textId="4F742529"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Emily Gondwe </w:t>
            </w:r>
          </w:p>
        </w:tc>
        <w:tc>
          <w:tcPr>
            <w:tcW w:w="953" w:type="dxa"/>
            <w:tcBorders>
              <w:top w:val="single" w:sz="4" w:space="0" w:color="000000"/>
              <w:left w:val="single" w:sz="4" w:space="0" w:color="000000"/>
              <w:bottom w:val="single" w:sz="4" w:space="0" w:color="000000"/>
              <w:right w:val="single" w:sz="4" w:space="0" w:color="000000"/>
            </w:tcBorders>
          </w:tcPr>
          <w:p w14:paraId="3955EBBC" w14:textId="05689387"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5EA12B00" w14:textId="7323A3F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67FB9443" w14:textId="27DA7347"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3973B272" w14:textId="6A8241D7" w:rsidR="00BF7D77" w:rsidRPr="00F0624A" w:rsidRDefault="00ED5376" w:rsidP="00BF7D77">
            <w:pPr>
              <w:spacing w:after="0" w:line="240" w:lineRule="auto"/>
              <w:jc w:val="left"/>
              <w:rPr>
                <w:rFonts w:cs="Times New Roman"/>
                <w:sz w:val="20"/>
                <w:szCs w:val="20"/>
              </w:rPr>
            </w:pPr>
            <w:hyperlink r:id="rId33" w:history="1">
              <w:r w:rsidR="00BF7D77" w:rsidRPr="00F0624A">
                <w:rPr>
                  <w:rStyle w:val="Hyperlink"/>
                  <w:rFonts w:cs="Times New Roman"/>
                  <w:sz w:val="20"/>
                  <w:szCs w:val="20"/>
                </w:rPr>
                <w:t>enyagondwe@gmail.com</w:t>
              </w:r>
            </w:hyperlink>
          </w:p>
        </w:tc>
      </w:tr>
      <w:tr w:rsidR="00BF7D77" w:rsidRPr="00BF7D77" w14:paraId="3B4572D6"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0C153A8" w14:textId="35C26AB7"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Mwatikonda Mbendera</w:t>
            </w:r>
          </w:p>
        </w:tc>
        <w:tc>
          <w:tcPr>
            <w:tcW w:w="953" w:type="dxa"/>
            <w:tcBorders>
              <w:top w:val="single" w:sz="4" w:space="0" w:color="000000"/>
              <w:left w:val="single" w:sz="4" w:space="0" w:color="000000"/>
              <w:bottom w:val="single" w:sz="4" w:space="0" w:color="000000"/>
              <w:right w:val="single" w:sz="4" w:space="0" w:color="000000"/>
            </w:tcBorders>
          </w:tcPr>
          <w:p w14:paraId="56A6CED6" w14:textId="72017BEC"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03B31FCA" w14:textId="02853CEB"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DHO</w:t>
            </w:r>
          </w:p>
        </w:tc>
        <w:tc>
          <w:tcPr>
            <w:tcW w:w="2126" w:type="dxa"/>
            <w:tcBorders>
              <w:top w:val="single" w:sz="4" w:space="0" w:color="000000"/>
              <w:left w:val="single" w:sz="4" w:space="0" w:color="000000"/>
              <w:bottom w:val="single" w:sz="4" w:space="0" w:color="000000"/>
              <w:right w:val="single" w:sz="4" w:space="0" w:color="000000"/>
            </w:tcBorders>
          </w:tcPr>
          <w:p w14:paraId="09D72E00" w14:textId="4C7EB9D8"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1F0C7085" w14:textId="2224D130" w:rsidR="00BF7D77" w:rsidRPr="00F0624A" w:rsidRDefault="00ED5376" w:rsidP="00BF7D77">
            <w:pPr>
              <w:spacing w:after="0" w:line="240" w:lineRule="auto"/>
              <w:jc w:val="left"/>
              <w:rPr>
                <w:rFonts w:cs="Times New Roman"/>
                <w:sz w:val="20"/>
                <w:szCs w:val="20"/>
              </w:rPr>
            </w:pPr>
            <w:hyperlink r:id="rId34" w:history="1">
              <w:r w:rsidR="00BF7D77" w:rsidRPr="00F0624A">
                <w:rPr>
                  <w:rStyle w:val="Hyperlink"/>
                  <w:rFonts w:cs="Times New Roman"/>
                  <w:sz w:val="20"/>
                  <w:szCs w:val="20"/>
                </w:rPr>
                <w:t>mmwatikonda@gmail.com</w:t>
              </w:r>
            </w:hyperlink>
          </w:p>
        </w:tc>
      </w:tr>
      <w:tr w:rsidR="00BF7D77" w:rsidRPr="00BF7D77" w14:paraId="375C35AE"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DEABBDF" w14:textId="7E84B9A1"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Stephen Macheso</w:t>
            </w:r>
          </w:p>
        </w:tc>
        <w:tc>
          <w:tcPr>
            <w:tcW w:w="953" w:type="dxa"/>
            <w:tcBorders>
              <w:top w:val="single" w:sz="4" w:space="0" w:color="000000"/>
              <w:left w:val="single" w:sz="4" w:space="0" w:color="000000"/>
              <w:bottom w:val="single" w:sz="4" w:space="0" w:color="000000"/>
              <w:right w:val="single" w:sz="4" w:space="0" w:color="000000"/>
            </w:tcBorders>
          </w:tcPr>
          <w:p w14:paraId="074FF833" w14:textId="0822FBDE"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71361EB8" w14:textId="5859C7B9"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44456856" w14:textId="34AC6F56"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35C08FDF" w14:textId="7979F07B" w:rsidR="00BF7D77" w:rsidRPr="00F0624A" w:rsidRDefault="00ED5376" w:rsidP="00BF7D77">
            <w:pPr>
              <w:spacing w:after="0" w:line="240" w:lineRule="auto"/>
              <w:jc w:val="left"/>
              <w:rPr>
                <w:rFonts w:cs="Times New Roman"/>
                <w:sz w:val="20"/>
                <w:szCs w:val="20"/>
              </w:rPr>
            </w:pPr>
            <w:hyperlink r:id="rId35" w:history="1">
              <w:r w:rsidR="00BF7D77" w:rsidRPr="00F0624A">
                <w:rPr>
                  <w:rStyle w:val="Hyperlink"/>
                  <w:rFonts w:cs="Times New Roman"/>
                  <w:sz w:val="20"/>
                  <w:szCs w:val="20"/>
                </w:rPr>
                <w:t>stemacheso@gmail.com</w:t>
              </w:r>
            </w:hyperlink>
          </w:p>
        </w:tc>
      </w:tr>
      <w:tr w:rsidR="00BF7D77" w:rsidRPr="00BF7D77" w14:paraId="0FBD8B64"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2904F341" w14:textId="44D25CCF"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Munthali Lumbani</w:t>
            </w:r>
          </w:p>
        </w:tc>
        <w:tc>
          <w:tcPr>
            <w:tcW w:w="953" w:type="dxa"/>
            <w:tcBorders>
              <w:top w:val="single" w:sz="4" w:space="0" w:color="000000"/>
              <w:left w:val="single" w:sz="4" w:space="0" w:color="000000"/>
              <w:bottom w:val="single" w:sz="4" w:space="0" w:color="000000"/>
              <w:right w:val="single" w:sz="4" w:space="0" w:color="000000"/>
            </w:tcBorders>
          </w:tcPr>
          <w:p w14:paraId="476B1C23" w14:textId="4815B583"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3DF4CF78" w14:textId="21F176E6"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73C7F3AD" w14:textId="5637F4E2"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58DC1FD1" w14:textId="560B9AEA" w:rsidR="00BF7D77" w:rsidRPr="00F0624A" w:rsidRDefault="00ED5376" w:rsidP="00BF7D77">
            <w:pPr>
              <w:spacing w:after="0" w:line="240" w:lineRule="auto"/>
              <w:jc w:val="left"/>
              <w:rPr>
                <w:rFonts w:cs="Times New Roman"/>
                <w:sz w:val="20"/>
                <w:szCs w:val="20"/>
              </w:rPr>
            </w:pPr>
            <w:hyperlink r:id="rId36" w:history="1">
              <w:r w:rsidR="00BF7D77" w:rsidRPr="00F0624A">
                <w:rPr>
                  <w:rStyle w:val="Hyperlink"/>
                  <w:rFonts w:cs="Times New Roman"/>
                  <w:sz w:val="20"/>
                  <w:szCs w:val="20"/>
                </w:rPr>
                <w:t>lumbani2001@yahoo.com</w:t>
              </w:r>
            </w:hyperlink>
          </w:p>
        </w:tc>
      </w:tr>
      <w:tr w:rsidR="00BF7D77" w:rsidRPr="00BF7D77" w14:paraId="74D8FA97"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5B30FCA1" w14:textId="553F4CD6"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Emmanuel Golombe</w:t>
            </w:r>
          </w:p>
        </w:tc>
        <w:tc>
          <w:tcPr>
            <w:tcW w:w="953" w:type="dxa"/>
            <w:tcBorders>
              <w:top w:val="single" w:sz="4" w:space="0" w:color="000000"/>
              <w:left w:val="single" w:sz="4" w:space="0" w:color="000000"/>
              <w:bottom w:val="single" w:sz="4" w:space="0" w:color="000000"/>
              <w:right w:val="single" w:sz="4" w:space="0" w:color="000000"/>
            </w:tcBorders>
          </w:tcPr>
          <w:p w14:paraId="2BA50647" w14:textId="6FF533A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01589398" w14:textId="73234899"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3E22DF4C" w14:textId="3BBA563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5ADD3F79" w14:textId="1642E325" w:rsidR="00BF7D77" w:rsidRPr="00F0624A" w:rsidRDefault="00ED5376" w:rsidP="00BF7D77">
            <w:pPr>
              <w:spacing w:after="0" w:line="240" w:lineRule="auto"/>
              <w:jc w:val="left"/>
              <w:rPr>
                <w:rFonts w:cs="Times New Roman"/>
                <w:sz w:val="20"/>
                <w:szCs w:val="20"/>
              </w:rPr>
            </w:pPr>
            <w:hyperlink r:id="rId37" w:history="1">
              <w:r w:rsidR="00BF7D77" w:rsidRPr="00F0624A">
                <w:rPr>
                  <w:rStyle w:val="Hyperlink"/>
                  <w:rFonts w:cs="Times New Roman"/>
                  <w:sz w:val="20"/>
                  <w:szCs w:val="20"/>
                </w:rPr>
                <w:t>egolombe@medcol.mw</w:t>
              </w:r>
            </w:hyperlink>
          </w:p>
        </w:tc>
      </w:tr>
      <w:tr w:rsidR="00BF7D77" w:rsidRPr="00BF7D77" w14:paraId="328CD384"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7B0031EB" w14:textId="78738D33"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Alexander Chijuwa</w:t>
            </w:r>
          </w:p>
        </w:tc>
        <w:tc>
          <w:tcPr>
            <w:tcW w:w="953" w:type="dxa"/>
            <w:tcBorders>
              <w:top w:val="single" w:sz="4" w:space="0" w:color="000000"/>
              <w:left w:val="single" w:sz="4" w:space="0" w:color="000000"/>
              <w:bottom w:val="single" w:sz="4" w:space="0" w:color="000000"/>
              <w:right w:val="single" w:sz="4" w:space="0" w:color="000000"/>
            </w:tcBorders>
          </w:tcPr>
          <w:p w14:paraId="7E8F6D52" w14:textId="7DF62DE7"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5187F86F" w14:textId="74EE8C75"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6852A219" w14:textId="768B880C"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452188E0" w14:textId="61EF3A68" w:rsidR="00BF7D77" w:rsidRPr="00F0624A" w:rsidRDefault="00ED5376" w:rsidP="00BF7D77">
            <w:pPr>
              <w:spacing w:after="0" w:line="240" w:lineRule="auto"/>
              <w:jc w:val="left"/>
              <w:rPr>
                <w:rFonts w:cs="Times New Roman"/>
                <w:sz w:val="20"/>
                <w:szCs w:val="20"/>
              </w:rPr>
            </w:pPr>
            <w:hyperlink r:id="rId38" w:history="1">
              <w:r w:rsidR="00BF7D77" w:rsidRPr="00F0624A">
                <w:rPr>
                  <w:rStyle w:val="Hyperlink"/>
                  <w:rFonts w:cs="Times New Roman"/>
                  <w:sz w:val="20"/>
                  <w:szCs w:val="20"/>
                </w:rPr>
                <w:t>achijuwa@gmail.com alexchijuwa@yahoo.co.uk</w:t>
              </w:r>
            </w:hyperlink>
          </w:p>
        </w:tc>
      </w:tr>
      <w:tr w:rsidR="00BF7D77" w:rsidRPr="00BF7D77" w14:paraId="6B28E901"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39FD0AA6" w14:textId="03FCC71B"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Peter Makoza</w:t>
            </w:r>
          </w:p>
        </w:tc>
        <w:tc>
          <w:tcPr>
            <w:tcW w:w="953" w:type="dxa"/>
            <w:tcBorders>
              <w:top w:val="single" w:sz="4" w:space="0" w:color="000000"/>
              <w:left w:val="single" w:sz="4" w:space="0" w:color="000000"/>
              <w:bottom w:val="single" w:sz="4" w:space="0" w:color="000000"/>
              <w:right w:val="single" w:sz="4" w:space="0" w:color="000000"/>
            </w:tcBorders>
          </w:tcPr>
          <w:p w14:paraId="4776913B" w14:textId="470766BF"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Male</w:t>
            </w:r>
          </w:p>
        </w:tc>
        <w:tc>
          <w:tcPr>
            <w:tcW w:w="2260" w:type="dxa"/>
            <w:tcBorders>
              <w:top w:val="single" w:sz="4" w:space="0" w:color="000000"/>
              <w:left w:val="single" w:sz="4" w:space="0" w:color="000000"/>
              <w:bottom w:val="single" w:sz="4" w:space="0" w:color="000000"/>
              <w:right w:val="single" w:sz="4" w:space="0" w:color="000000"/>
            </w:tcBorders>
          </w:tcPr>
          <w:p w14:paraId="3B8E5387" w14:textId="5F61D6B4"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5E2737FC" w14:textId="31A07FF9"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219BA580" w14:textId="5F61E711" w:rsidR="00BF7D77" w:rsidRPr="00F0624A" w:rsidRDefault="00ED5376" w:rsidP="00BF7D77">
            <w:pPr>
              <w:spacing w:after="0" w:line="240" w:lineRule="auto"/>
              <w:jc w:val="left"/>
              <w:rPr>
                <w:rFonts w:cs="Times New Roman"/>
                <w:sz w:val="20"/>
                <w:szCs w:val="20"/>
              </w:rPr>
            </w:pPr>
            <w:hyperlink r:id="rId39" w:history="1">
              <w:r w:rsidR="00BF7D77" w:rsidRPr="00F0624A">
                <w:rPr>
                  <w:rStyle w:val="Hyperlink"/>
                  <w:rFonts w:cs="Times New Roman"/>
                  <w:sz w:val="20"/>
                  <w:szCs w:val="20"/>
                </w:rPr>
                <w:t>pkmakoza@gmail.com</w:t>
              </w:r>
            </w:hyperlink>
          </w:p>
        </w:tc>
      </w:tr>
      <w:tr w:rsidR="00BF7D77" w:rsidRPr="00BF7D77" w14:paraId="6884E585"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1E77668C" w14:textId="136F07BD"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 xml:space="preserve">Alinafe Mbewe </w:t>
            </w:r>
          </w:p>
        </w:tc>
        <w:tc>
          <w:tcPr>
            <w:tcW w:w="953" w:type="dxa"/>
            <w:tcBorders>
              <w:top w:val="single" w:sz="4" w:space="0" w:color="000000"/>
              <w:left w:val="single" w:sz="4" w:space="0" w:color="000000"/>
              <w:bottom w:val="single" w:sz="4" w:space="0" w:color="000000"/>
              <w:right w:val="single" w:sz="4" w:space="0" w:color="000000"/>
            </w:tcBorders>
          </w:tcPr>
          <w:p w14:paraId="7D2A2332" w14:textId="3DBB4CDE"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65A5D882" w14:textId="2AAE561B"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266FD04A" w14:textId="755A4547"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2A96714A" w14:textId="49EA64DF" w:rsidR="00BF7D77" w:rsidRPr="00F0624A" w:rsidRDefault="00ED5376" w:rsidP="00BF7D77">
            <w:pPr>
              <w:spacing w:after="0" w:line="240" w:lineRule="auto"/>
              <w:jc w:val="left"/>
              <w:rPr>
                <w:rFonts w:cs="Times New Roman"/>
                <w:sz w:val="20"/>
                <w:szCs w:val="20"/>
              </w:rPr>
            </w:pPr>
            <w:hyperlink r:id="rId40" w:history="1">
              <w:r w:rsidR="00BF7D77" w:rsidRPr="00F0624A">
                <w:rPr>
                  <w:rStyle w:val="Hyperlink"/>
                  <w:rFonts w:cs="Times New Roman"/>
                  <w:sz w:val="20"/>
                  <w:szCs w:val="20"/>
                </w:rPr>
                <w:t>nafekmbewe@gmail.com</w:t>
              </w:r>
            </w:hyperlink>
          </w:p>
        </w:tc>
      </w:tr>
      <w:tr w:rsidR="00BF7D77" w:rsidRPr="00BF7D77" w14:paraId="231FE4C8"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2B300E22" w14:textId="2588A897"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Regina Chimenya</w:t>
            </w:r>
          </w:p>
        </w:tc>
        <w:tc>
          <w:tcPr>
            <w:tcW w:w="953" w:type="dxa"/>
            <w:tcBorders>
              <w:top w:val="single" w:sz="4" w:space="0" w:color="000000"/>
              <w:left w:val="single" w:sz="4" w:space="0" w:color="000000"/>
              <w:bottom w:val="single" w:sz="4" w:space="0" w:color="000000"/>
              <w:right w:val="single" w:sz="4" w:space="0" w:color="000000"/>
            </w:tcBorders>
          </w:tcPr>
          <w:p w14:paraId="796F9CDD" w14:textId="4508E784"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6D9AFF6C" w14:textId="549529C0"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6E45C09A" w14:textId="23209C1F"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04FAC338" w14:textId="402C95DB" w:rsidR="00BF7D77" w:rsidRPr="00F0624A" w:rsidRDefault="00ED5376" w:rsidP="00BF7D77">
            <w:pPr>
              <w:spacing w:after="0" w:line="240" w:lineRule="auto"/>
              <w:jc w:val="left"/>
              <w:rPr>
                <w:rFonts w:cs="Times New Roman"/>
                <w:sz w:val="20"/>
                <w:szCs w:val="20"/>
              </w:rPr>
            </w:pPr>
            <w:hyperlink r:id="rId41" w:history="1">
              <w:r w:rsidR="00BF7D77" w:rsidRPr="00F0624A">
                <w:rPr>
                  <w:rStyle w:val="Hyperlink"/>
                  <w:rFonts w:cs="Times New Roman"/>
                  <w:sz w:val="20"/>
                  <w:szCs w:val="20"/>
                </w:rPr>
                <w:t>rlchimenya@gmail.com</w:t>
              </w:r>
            </w:hyperlink>
          </w:p>
        </w:tc>
      </w:tr>
      <w:tr w:rsidR="00BF7D77" w:rsidRPr="00BF7D77" w14:paraId="005BD9D8" w14:textId="77777777" w:rsidTr="00F0624A">
        <w:trPr>
          <w:trHeight w:val="19"/>
        </w:trPr>
        <w:tc>
          <w:tcPr>
            <w:tcW w:w="2311" w:type="dxa"/>
            <w:tcBorders>
              <w:top w:val="single" w:sz="4" w:space="0" w:color="000000"/>
              <w:left w:val="single" w:sz="4" w:space="0" w:color="000000"/>
              <w:bottom w:val="single" w:sz="4" w:space="0" w:color="000000"/>
              <w:right w:val="single" w:sz="4" w:space="0" w:color="000000"/>
            </w:tcBorders>
          </w:tcPr>
          <w:p w14:paraId="481FED39" w14:textId="06B874E9" w:rsidR="00BF7D77" w:rsidRPr="00F0624A" w:rsidRDefault="00BF7D77" w:rsidP="00BF7D77">
            <w:pPr>
              <w:spacing w:after="0" w:line="240" w:lineRule="auto"/>
              <w:jc w:val="left"/>
              <w:rPr>
                <w:rFonts w:cs="Times New Roman"/>
                <w:sz w:val="20"/>
                <w:szCs w:val="20"/>
              </w:rPr>
            </w:pPr>
            <w:r w:rsidRPr="00F0624A">
              <w:rPr>
                <w:rFonts w:cs="Times New Roman"/>
                <w:color w:val="000000"/>
                <w:sz w:val="20"/>
                <w:szCs w:val="20"/>
              </w:rPr>
              <w:t>Juliana Chezbabe Mubanga</w:t>
            </w:r>
          </w:p>
        </w:tc>
        <w:tc>
          <w:tcPr>
            <w:tcW w:w="953" w:type="dxa"/>
            <w:tcBorders>
              <w:top w:val="single" w:sz="4" w:space="0" w:color="000000"/>
              <w:left w:val="single" w:sz="4" w:space="0" w:color="000000"/>
              <w:bottom w:val="single" w:sz="4" w:space="0" w:color="000000"/>
              <w:right w:val="single" w:sz="4" w:space="0" w:color="000000"/>
            </w:tcBorders>
          </w:tcPr>
          <w:p w14:paraId="740E2727" w14:textId="2A577F42"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Female</w:t>
            </w:r>
          </w:p>
        </w:tc>
        <w:tc>
          <w:tcPr>
            <w:tcW w:w="2260" w:type="dxa"/>
            <w:tcBorders>
              <w:top w:val="single" w:sz="4" w:space="0" w:color="000000"/>
              <w:left w:val="single" w:sz="4" w:space="0" w:color="000000"/>
              <w:bottom w:val="single" w:sz="4" w:space="0" w:color="000000"/>
              <w:right w:val="single" w:sz="4" w:space="0" w:color="000000"/>
            </w:tcBorders>
          </w:tcPr>
          <w:p w14:paraId="0BDC759B" w14:textId="49E1BCA0" w:rsidR="00BF7D77" w:rsidRPr="00F0624A" w:rsidRDefault="00BF7D77" w:rsidP="00BF7D77">
            <w:pPr>
              <w:spacing w:after="0" w:line="240" w:lineRule="auto"/>
              <w:jc w:val="left"/>
              <w:rPr>
                <w:rFonts w:cs="Times New Roman"/>
                <w:color w:val="000000" w:themeColor="text1"/>
                <w:sz w:val="20"/>
                <w:szCs w:val="20"/>
              </w:rPr>
            </w:pPr>
            <w:r w:rsidRPr="00F0624A">
              <w:rPr>
                <w:rFonts w:cs="Times New Roman"/>
                <w:color w:val="000000" w:themeColor="text1"/>
                <w:sz w:val="20"/>
                <w:szCs w:val="20"/>
              </w:rPr>
              <w:t>DEHO</w:t>
            </w:r>
          </w:p>
        </w:tc>
        <w:tc>
          <w:tcPr>
            <w:tcW w:w="2126" w:type="dxa"/>
            <w:tcBorders>
              <w:top w:val="single" w:sz="4" w:space="0" w:color="000000"/>
              <w:left w:val="single" w:sz="4" w:space="0" w:color="000000"/>
              <w:bottom w:val="single" w:sz="4" w:space="0" w:color="000000"/>
              <w:right w:val="single" w:sz="4" w:space="0" w:color="000000"/>
            </w:tcBorders>
          </w:tcPr>
          <w:p w14:paraId="2398833E" w14:textId="35121752" w:rsidR="00BF7D77" w:rsidRPr="00F0624A" w:rsidRDefault="00BF7D77" w:rsidP="00BF7D77">
            <w:pPr>
              <w:spacing w:after="0" w:line="240" w:lineRule="auto"/>
              <w:jc w:val="left"/>
              <w:rPr>
                <w:rFonts w:cs="Times New Roman"/>
                <w:sz w:val="20"/>
                <w:szCs w:val="20"/>
              </w:rPr>
            </w:pPr>
            <w:r w:rsidRPr="00F0624A">
              <w:rPr>
                <w:rFonts w:cs="Times New Roman"/>
                <w:sz w:val="20"/>
                <w:szCs w:val="20"/>
              </w:rPr>
              <w:t xml:space="preserve">MOH </w:t>
            </w:r>
          </w:p>
        </w:tc>
        <w:tc>
          <w:tcPr>
            <w:tcW w:w="2565" w:type="dxa"/>
            <w:tcBorders>
              <w:top w:val="single" w:sz="4" w:space="0" w:color="000000"/>
              <w:left w:val="single" w:sz="4" w:space="0" w:color="000000"/>
              <w:bottom w:val="single" w:sz="4" w:space="0" w:color="000000"/>
              <w:right w:val="single" w:sz="4" w:space="0" w:color="000000"/>
            </w:tcBorders>
          </w:tcPr>
          <w:p w14:paraId="2CEFA363" w14:textId="097DBA0B" w:rsidR="00BF7D77" w:rsidRPr="00F0624A" w:rsidRDefault="00ED5376" w:rsidP="00BF7D77">
            <w:pPr>
              <w:spacing w:after="0" w:line="240" w:lineRule="auto"/>
              <w:jc w:val="left"/>
              <w:rPr>
                <w:rFonts w:cs="Times New Roman"/>
                <w:sz w:val="20"/>
                <w:szCs w:val="20"/>
              </w:rPr>
            </w:pPr>
            <w:hyperlink r:id="rId42" w:history="1">
              <w:r w:rsidR="00BF7D77" w:rsidRPr="00F0624A">
                <w:rPr>
                  <w:rStyle w:val="Hyperlink"/>
                  <w:rFonts w:cs="Times New Roman"/>
                  <w:sz w:val="20"/>
                  <w:szCs w:val="20"/>
                </w:rPr>
                <w:t>mubangajulz@gmail.com</w:t>
              </w:r>
            </w:hyperlink>
          </w:p>
        </w:tc>
      </w:tr>
    </w:tbl>
    <w:p w14:paraId="1E63CFB5" w14:textId="77777777" w:rsidR="00E94C5F" w:rsidRPr="00195705" w:rsidRDefault="00E94C5F" w:rsidP="00195705"/>
    <w:sectPr w:rsidR="00E94C5F" w:rsidRPr="00195705" w:rsidSect="00F0624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BE93" w14:textId="77777777" w:rsidR="002F3DA9" w:rsidRDefault="002F3DA9" w:rsidP="005B00DC">
      <w:pPr>
        <w:spacing w:after="0" w:line="240" w:lineRule="auto"/>
      </w:pPr>
      <w:r>
        <w:separator/>
      </w:r>
    </w:p>
  </w:endnote>
  <w:endnote w:type="continuationSeparator" w:id="0">
    <w:p w14:paraId="4D73AFB9" w14:textId="77777777" w:rsidR="002F3DA9" w:rsidRDefault="002F3DA9" w:rsidP="005B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584" w14:textId="77777777" w:rsidR="00491829" w:rsidRDefault="0049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E9A8" w14:textId="04F03D78" w:rsidR="00491829" w:rsidRDefault="00491829">
    <w:pPr>
      <w:pStyle w:val="Footer"/>
      <w:jc w:val="center"/>
    </w:pPr>
  </w:p>
  <w:p w14:paraId="6529E557" w14:textId="77777777" w:rsidR="00491829" w:rsidRDefault="0049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BCD8" w14:textId="77777777" w:rsidR="00491829" w:rsidRDefault="004918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2730"/>
      <w:docPartObj>
        <w:docPartGallery w:val="Page Numbers (Bottom of Page)"/>
        <w:docPartUnique/>
      </w:docPartObj>
    </w:sdtPr>
    <w:sdtEndPr>
      <w:rPr>
        <w:noProof/>
      </w:rPr>
    </w:sdtEndPr>
    <w:sdtContent>
      <w:p w14:paraId="42795DA2" w14:textId="46B8CAA1" w:rsidR="00491829" w:rsidRDefault="00491829">
        <w:pPr>
          <w:pStyle w:val="Footer"/>
          <w:jc w:val="center"/>
        </w:pPr>
        <w:r>
          <w:fldChar w:fldCharType="begin"/>
        </w:r>
        <w:r>
          <w:instrText xml:space="preserve"> PAGE   \* MERGEFORMAT </w:instrText>
        </w:r>
        <w:r>
          <w:fldChar w:fldCharType="separate"/>
        </w:r>
        <w:r w:rsidR="00506798">
          <w:rPr>
            <w:noProof/>
          </w:rPr>
          <w:t>i</w:t>
        </w:r>
        <w:r>
          <w:rPr>
            <w:noProof/>
          </w:rPr>
          <w:fldChar w:fldCharType="end"/>
        </w:r>
      </w:p>
    </w:sdtContent>
  </w:sdt>
  <w:p w14:paraId="4509DBFB" w14:textId="77777777" w:rsidR="00491829" w:rsidRDefault="004918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962818"/>
      <w:docPartObj>
        <w:docPartGallery w:val="Page Numbers (Bottom of Page)"/>
        <w:docPartUnique/>
      </w:docPartObj>
    </w:sdtPr>
    <w:sdtEndPr>
      <w:rPr>
        <w:noProof/>
      </w:rPr>
    </w:sdtEndPr>
    <w:sdtContent>
      <w:p w14:paraId="790BAF9A" w14:textId="64D92B7B" w:rsidR="00491829" w:rsidRDefault="00491829">
        <w:pPr>
          <w:pStyle w:val="Footer"/>
          <w:jc w:val="center"/>
        </w:pPr>
        <w:r>
          <w:fldChar w:fldCharType="begin"/>
        </w:r>
        <w:r>
          <w:instrText xml:space="preserve"> PAGE   \* MERGEFORMAT </w:instrText>
        </w:r>
        <w:r>
          <w:fldChar w:fldCharType="separate"/>
        </w:r>
        <w:r w:rsidR="00506798">
          <w:rPr>
            <w:noProof/>
          </w:rPr>
          <w:t>21</w:t>
        </w:r>
        <w:r>
          <w:rPr>
            <w:noProof/>
          </w:rPr>
          <w:fldChar w:fldCharType="end"/>
        </w:r>
      </w:p>
    </w:sdtContent>
  </w:sdt>
  <w:p w14:paraId="505C8FEB" w14:textId="77777777" w:rsidR="00491829" w:rsidRDefault="0049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0051" w14:textId="77777777" w:rsidR="002F3DA9" w:rsidRDefault="002F3DA9" w:rsidP="005B00DC">
      <w:pPr>
        <w:spacing w:after="0" w:line="240" w:lineRule="auto"/>
      </w:pPr>
      <w:r>
        <w:separator/>
      </w:r>
    </w:p>
  </w:footnote>
  <w:footnote w:type="continuationSeparator" w:id="0">
    <w:p w14:paraId="02F4B68F" w14:textId="77777777" w:rsidR="002F3DA9" w:rsidRDefault="002F3DA9" w:rsidP="005B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A011" w14:textId="77777777" w:rsidR="00491829" w:rsidRDefault="0049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D19F" w14:textId="77777777" w:rsidR="00491829" w:rsidRDefault="0049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690C" w14:textId="77777777" w:rsidR="00491829" w:rsidRDefault="0049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D9"/>
    <w:multiLevelType w:val="hybridMultilevel"/>
    <w:tmpl w:val="F6EC6F0E"/>
    <w:lvl w:ilvl="0" w:tplc="F92A8BAE">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7375"/>
    <w:multiLevelType w:val="multilevel"/>
    <w:tmpl w:val="7C2E8432"/>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65700E"/>
    <w:multiLevelType w:val="hybridMultilevel"/>
    <w:tmpl w:val="128E133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814BE"/>
    <w:multiLevelType w:val="hybridMultilevel"/>
    <w:tmpl w:val="DF32424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64CA"/>
    <w:multiLevelType w:val="multilevel"/>
    <w:tmpl w:val="A69C1C7A"/>
    <w:styleLink w:val="Style2"/>
    <w:lvl w:ilvl="0">
      <w:start w:val="1"/>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2441A3"/>
    <w:multiLevelType w:val="singleLevel"/>
    <w:tmpl w:val="5A9CAB6E"/>
    <w:lvl w:ilvl="0">
      <w:start w:val="1"/>
      <w:numFmt w:val="decimal"/>
      <w:pStyle w:val="Heading1"/>
      <w:lvlText w:val="%1.0"/>
      <w:lvlJc w:val="left"/>
      <w:pPr>
        <w:ind w:left="360" w:hanging="360"/>
      </w:pPr>
      <w:rPr>
        <w:rFonts w:hint="default"/>
      </w:rPr>
    </w:lvl>
  </w:abstractNum>
  <w:abstractNum w:abstractNumId="6" w15:restartNumberingAfterBreak="0">
    <w:nsid w:val="0E7A7DD4"/>
    <w:multiLevelType w:val="hybridMultilevel"/>
    <w:tmpl w:val="F0B4C8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94C1F"/>
    <w:multiLevelType w:val="multilevel"/>
    <w:tmpl w:val="3CF8650C"/>
    <w:styleLink w:val="Style1"/>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9C72B7C"/>
    <w:multiLevelType w:val="hybridMultilevel"/>
    <w:tmpl w:val="25963842"/>
    <w:lvl w:ilvl="0" w:tplc="42F8B604">
      <w:numFmt w:val="bullet"/>
      <w:lvlText w:val=""/>
      <w:lvlJc w:val="left"/>
      <w:pPr>
        <w:ind w:left="720" w:hanging="360"/>
      </w:pPr>
      <w:rPr>
        <w:rFonts w:ascii="Symbol" w:eastAsia="Times New Roman" w:hAnsi="Symbol" w:cs="Calibri" w:hint="default"/>
      </w:rPr>
    </w:lvl>
    <w:lvl w:ilvl="1" w:tplc="AF32BA60">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6817"/>
    <w:multiLevelType w:val="hybridMultilevel"/>
    <w:tmpl w:val="3AB81F7C"/>
    <w:lvl w:ilvl="0" w:tplc="C21082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542C6"/>
    <w:multiLevelType w:val="hybridMultilevel"/>
    <w:tmpl w:val="AFCA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90AE2"/>
    <w:multiLevelType w:val="hybridMultilevel"/>
    <w:tmpl w:val="7E32A9CC"/>
    <w:lvl w:ilvl="0" w:tplc="CD5A7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6497B"/>
    <w:multiLevelType w:val="hybridMultilevel"/>
    <w:tmpl w:val="71AA0FF6"/>
    <w:lvl w:ilvl="0" w:tplc="CE702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01C2F"/>
    <w:multiLevelType w:val="hybridMultilevel"/>
    <w:tmpl w:val="E3B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07510"/>
    <w:multiLevelType w:val="hybridMultilevel"/>
    <w:tmpl w:val="784A16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36BB0"/>
    <w:multiLevelType w:val="hybridMultilevel"/>
    <w:tmpl w:val="2EDC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76902"/>
    <w:multiLevelType w:val="hybridMultilevel"/>
    <w:tmpl w:val="7DC2D8AE"/>
    <w:lvl w:ilvl="0" w:tplc="76EA844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C53A9"/>
    <w:multiLevelType w:val="hybridMultilevel"/>
    <w:tmpl w:val="5F4EB1CE"/>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B2035B6"/>
    <w:multiLevelType w:val="hybridMultilevel"/>
    <w:tmpl w:val="A476B82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C9D4CE5"/>
    <w:multiLevelType w:val="hybridMultilevel"/>
    <w:tmpl w:val="8CEE2366"/>
    <w:lvl w:ilvl="0" w:tplc="A794808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858D4"/>
    <w:multiLevelType w:val="hybridMultilevel"/>
    <w:tmpl w:val="238626F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57ACC"/>
    <w:multiLevelType w:val="hybridMultilevel"/>
    <w:tmpl w:val="8A8A43DE"/>
    <w:lvl w:ilvl="0" w:tplc="42F8B604">
      <w:numFmt w:val="bullet"/>
      <w:lvlText w:val=""/>
      <w:lvlJc w:val="left"/>
      <w:pPr>
        <w:ind w:left="720" w:hanging="360"/>
      </w:pPr>
      <w:rPr>
        <w:rFonts w:ascii="Symbol" w:eastAsia="Times New Roman" w:hAnsi="Symbol" w:cs="Calibri" w:hint="default"/>
      </w:rPr>
    </w:lvl>
    <w:lvl w:ilvl="1" w:tplc="42F8B604">
      <w:numFmt w:val="bullet"/>
      <w:lvlText w:val=""/>
      <w:lvlJc w:val="left"/>
      <w:pPr>
        <w:ind w:left="1800" w:hanging="720"/>
      </w:pPr>
      <w:rPr>
        <w:rFonts w:ascii="Symbol" w:eastAsia="Times New Roman"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A740A"/>
    <w:multiLevelType w:val="hybridMultilevel"/>
    <w:tmpl w:val="1EEEF36A"/>
    <w:lvl w:ilvl="0" w:tplc="0409001B">
      <w:start w:val="1"/>
      <w:numFmt w:val="lowerRoman"/>
      <w:lvlText w:val="%1."/>
      <w:lvlJc w:val="right"/>
      <w:pPr>
        <w:ind w:left="720" w:hanging="360"/>
      </w:pPr>
      <w:rPr>
        <w:rFonts w:hint="default"/>
      </w:rPr>
    </w:lvl>
    <w:lvl w:ilvl="1" w:tplc="AEF2EA9E">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30D6A"/>
    <w:multiLevelType w:val="hybridMultilevel"/>
    <w:tmpl w:val="919C9F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27334B"/>
    <w:multiLevelType w:val="hybridMultilevel"/>
    <w:tmpl w:val="173A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E55631"/>
    <w:multiLevelType w:val="hybridMultilevel"/>
    <w:tmpl w:val="E71E2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8731D"/>
    <w:multiLevelType w:val="hybridMultilevel"/>
    <w:tmpl w:val="FA263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691A"/>
    <w:multiLevelType w:val="hybridMultilevel"/>
    <w:tmpl w:val="CB9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44F2C"/>
    <w:multiLevelType w:val="hybridMultilevel"/>
    <w:tmpl w:val="12C441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2250C"/>
    <w:multiLevelType w:val="hybridMultilevel"/>
    <w:tmpl w:val="E2C07D64"/>
    <w:lvl w:ilvl="0" w:tplc="42F8B60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34CE0"/>
    <w:multiLevelType w:val="hybridMultilevel"/>
    <w:tmpl w:val="C8C49504"/>
    <w:lvl w:ilvl="0" w:tplc="A794808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47614"/>
    <w:multiLevelType w:val="hybridMultilevel"/>
    <w:tmpl w:val="71D8E0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CD7E79"/>
    <w:multiLevelType w:val="hybridMultilevel"/>
    <w:tmpl w:val="5464FEC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71BC6"/>
    <w:multiLevelType w:val="hybridMultilevel"/>
    <w:tmpl w:val="7F08E6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12BCB"/>
    <w:multiLevelType w:val="hybridMultilevel"/>
    <w:tmpl w:val="7E564E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062D50"/>
    <w:multiLevelType w:val="hybridMultilevel"/>
    <w:tmpl w:val="838AD4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A7515E"/>
    <w:multiLevelType w:val="hybridMultilevel"/>
    <w:tmpl w:val="E8A6E216"/>
    <w:lvl w:ilvl="0" w:tplc="63089E1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F178EB"/>
    <w:multiLevelType w:val="hybridMultilevel"/>
    <w:tmpl w:val="32F67B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60043"/>
    <w:multiLevelType w:val="hybridMultilevel"/>
    <w:tmpl w:val="4C16460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740579"/>
    <w:multiLevelType w:val="hybridMultilevel"/>
    <w:tmpl w:val="6B3C556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257711"/>
    <w:multiLevelType w:val="hybridMultilevel"/>
    <w:tmpl w:val="55F8A78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437D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4A0E44"/>
    <w:multiLevelType w:val="hybridMultilevel"/>
    <w:tmpl w:val="FFCA80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25373E"/>
    <w:multiLevelType w:val="hybridMultilevel"/>
    <w:tmpl w:val="1AFCAA3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3566C3"/>
    <w:multiLevelType w:val="hybridMultilevel"/>
    <w:tmpl w:val="3904B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D440E17"/>
    <w:multiLevelType w:val="hybridMultilevel"/>
    <w:tmpl w:val="EBC6974C"/>
    <w:lvl w:ilvl="0" w:tplc="92F07C8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603BD6"/>
    <w:multiLevelType w:val="hybridMultilevel"/>
    <w:tmpl w:val="79DE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E415B3"/>
    <w:multiLevelType w:val="hybridMultilevel"/>
    <w:tmpl w:val="5A0A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6CF31C0"/>
    <w:multiLevelType w:val="hybridMultilevel"/>
    <w:tmpl w:val="F70ABE50"/>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51" w15:restartNumberingAfterBreak="0">
    <w:nsid w:val="76FA2A95"/>
    <w:multiLevelType w:val="hybridMultilevel"/>
    <w:tmpl w:val="A0C4285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AA3708"/>
    <w:multiLevelType w:val="hybridMultilevel"/>
    <w:tmpl w:val="E1A06F62"/>
    <w:lvl w:ilvl="0" w:tplc="CBD67F3C">
      <w:start w:val="1"/>
      <w:numFmt w:val="decimal"/>
      <w:lvlText w:val="%1."/>
      <w:lvlJc w:val="left"/>
      <w:pPr>
        <w:ind w:left="360" w:hanging="360"/>
      </w:pPr>
      <w:rPr>
        <w:b w:val="0"/>
        <w:bCs w:val="0"/>
        <w:i w:val="0"/>
        <w:iCs w:val="0"/>
      </w:rPr>
    </w:lvl>
    <w:lvl w:ilvl="1" w:tplc="9E04A652">
      <w:start w:val="1"/>
      <w:numFmt w:val="lowerLetter"/>
      <w:lvlText w:val="%2."/>
      <w:lvlJc w:val="left"/>
      <w:pPr>
        <w:ind w:left="1440" w:hanging="360"/>
      </w:pPr>
    </w:lvl>
    <w:lvl w:ilvl="2" w:tplc="0E645D2E" w:tentative="1">
      <w:start w:val="1"/>
      <w:numFmt w:val="lowerRoman"/>
      <w:lvlText w:val="%3."/>
      <w:lvlJc w:val="right"/>
      <w:pPr>
        <w:ind w:left="2160" w:hanging="180"/>
      </w:pPr>
    </w:lvl>
    <w:lvl w:ilvl="3" w:tplc="1036308E" w:tentative="1">
      <w:start w:val="1"/>
      <w:numFmt w:val="decimal"/>
      <w:lvlText w:val="%4."/>
      <w:lvlJc w:val="left"/>
      <w:pPr>
        <w:ind w:left="2880" w:hanging="360"/>
      </w:pPr>
    </w:lvl>
    <w:lvl w:ilvl="4" w:tplc="0922A64C" w:tentative="1">
      <w:start w:val="1"/>
      <w:numFmt w:val="lowerLetter"/>
      <w:lvlText w:val="%5."/>
      <w:lvlJc w:val="left"/>
      <w:pPr>
        <w:ind w:left="3600" w:hanging="360"/>
      </w:pPr>
    </w:lvl>
    <w:lvl w:ilvl="5" w:tplc="5C1C359A" w:tentative="1">
      <w:start w:val="1"/>
      <w:numFmt w:val="lowerRoman"/>
      <w:lvlText w:val="%6."/>
      <w:lvlJc w:val="right"/>
      <w:pPr>
        <w:ind w:left="4320" w:hanging="180"/>
      </w:pPr>
    </w:lvl>
    <w:lvl w:ilvl="6" w:tplc="A3880714" w:tentative="1">
      <w:start w:val="1"/>
      <w:numFmt w:val="decimal"/>
      <w:lvlText w:val="%7."/>
      <w:lvlJc w:val="left"/>
      <w:pPr>
        <w:ind w:left="5040" w:hanging="360"/>
      </w:pPr>
    </w:lvl>
    <w:lvl w:ilvl="7" w:tplc="D8FCBE82" w:tentative="1">
      <w:start w:val="1"/>
      <w:numFmt w:val="lowerLetter"/>
      <w:lvlText w:val="%8."/>
      <w:lvlJc w:val="left"/>
      <w:pPr>
        <w:ind w:left="5760" w:hanging="360"/>
      </w:pPr>
    </w:lvl>
    <w:lvl w:ilvl="8" w:tplc="18F4B478" w:tentative="1">
      <w:start w:val="1"/>
      <w:numFmt w:val="lowerRoman"/>
      <w:lvlText w:val="%9."/>
      <w:lvlJc w:val="right"/>
      <w:pPr>
        <w:ind w:left="6480" w:hanging="180"/>
      </w:pPr>
    </w:lvl>
  </w:abstractNum>
  <w:abstractNum w:abstractNumId="53" w15:restartNumberingAfterBreak="0">
    <w:nsid w:val="7B6A5A13"/>
    <w:multiLevelType w:val="hybridMultilevel"/>
    <w:tmpl w:val="7750D7B4"/>
    <w:lvl w:ilvl="0" w:tplc="CE702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34342B"/>
    <w:multiLevelType w:val="multilevel"/>
    <w:tmpl w:val="A69C1C7A"/>
    <w:numStyleLink w:val="Style2"/>
  </w:abstractNum>
  <w:num w:numId="1" w16cid:durableId="1345400223">
    <w:abstractNumId w:val="1"/>
  </w:num>
  <w:num w:numId="2" w16cid:durableId="339159259">
    <w:abstractNumId w:val="1"/>
  </w:num>
  <w:num w:numId="3" w16cid:durableId="2089843659">
    <w:abstractNumId w:val="1"/>
  </w:num>
  <w:num w:numId="4" w16cid:durableId="1095126766">
    <w:abstractNumId w:val="1"/>
  </w:num>
  <w:num w:numId="5" w16cid:durableId="383648920">
    <w:abstractNumId w:val="1"/>
  </w:num>
  <w:num w:numId="6" w16cid:durableId="1974946442">
    <w:abstractNumId w:val="7"/>
  </w:num>
  <w:num w:numId="7" w16cid:durableId="1962806750">
    <w:abstractNumId w:val="5"/>
  </w:num>
  <w:num w:numId="8" w16cid:durableId="864756313">
    <w:abstractNumId w:val="43"/>
  </w:num>
  <w:num w:numId="9" w16cid:durableId="112939807">
    <w:abstractNumId w:val="4"/>
  </w:num>
  <w:num w:numId="10" w16cid:durableId="1668553390">
    <w:abstractNumId w:val="54"/>
  </w:num>
  <w:num w:numId="11" w16cid:durableId="547649630">
    <w:abstractNumId w:val="30"/>
  </w:num>
  <w:num w:numId="12" w16cid:durableId="1818916313">
    <w:abstractNumId w:val="47"/>
  </w:num>
  <w:num w:numId="13" w16cid:durableId="1964994427">
    <w:abstractNumId w:val="8"/>
  </w:num>
  <w:num w:numId="14" w16cid:durableId="13507780">
    <w:abstractNumId w:val="20"/>
  </w:num>
  <w:num w:numId="15" w16cid:durableId="1858041387">
    <w:abstractNumId w:val="31"/>
  </w:num>
  <w:num w:numId="16" w16cid:durableId="947807864">
    <w:abstractNumId w:val="22"/>
  </w:num>
  <w:num w:numId="17" w16cid:durableId="1475027612">
    <w:abstractNumId w:val="42"/>
  </w:num>
  <w:num w:numId="18" w16cid:durableId="1621766733">
    <w:abstractNumId w:val="45"/>
  </w:num>
  <w:num w:numId="19" w16cid:durableId="965962523">
    <w:abstractNumId w:val="12"/>
  </w:num>
  <w:num w:numId="20" w16cid:durableId="1225415543">
    <w:abstractNumId w:val="34"/>
  </w:num>
  <w:num w:numId="21" w16cid:durableId="340553495">
    <w:abstractNumId w:val="32"/>
  </w:num>
  <w:num w:numId="22" w16cid:durableId="2120367429">
    <w:abstractNumId w:val="51"/>
  </w:num>
  <w:num w:numId="23" w16cid:durableId="424421188">
    <w:abstractNumId w:val="40"/>
  </w:num>
  <w:num w:numId="24" w16cid:durableId="1457331448">
    <w:abstractNumId w:val="11"/>
  </w:num>
  <w:num w:numId="25" w16cid:durableId="605038256">
    <w:abstractNumId w:val="50"/>
  </w:num>
  <w:num w:numId="26" w16cid:durableId="1144421813">
    <w:abstractNumId w:val="25"/>
  </w:num>
  <w:num w:numId="27" w16cid:durableId="164637387">
    <w:abstractNumId w:val="46"/>
  </w:num>
  <w:num w:numId="28" w16cid:durableId="1770855001">
    <w:abstractNumId w:val="48"/>
  </w:num>
  <w:num w:numId="29" w16cid:durableId="198931793">
    <w:abstractNumId w:val="37"/>
  </w:num>
  <w:num w:numId="30" w16cid:durableId="1736079240">
    <w:abstractNumId w:val="29"/>
  </w:num>
  <w:num w:numId="31" w16cid:durableId="2107538474">
    <w:abstractNumId w:val="38"/>
  </w:num>
  <w:num w:numId="32" w16cid:durableId="1971938109">
    <w:abstractNumId w:val="23"/>
  </w:num>
  <w:num w:numId="33" w16cid:durableId="831717657">
    <w:abstractNumId w:val="0"/>
  </w:num>
  <w:num w:numId="34" w16cid:durableId="1408652278">
    <w:abstractNumId w:val="21"/>
  </w:num>
  <w:num w:numId="35" w16cid:durableId="1366325861">
    <w:abstractNumId w:val="3"/>
  </w:num>
  <w:num w:numId="36" w16cid:durableId="1787889774">
    <w:abstractNumId w:val="15"/>
  </w:num>
  <w:num w:numId="37" w16cid:durableId="1484394561">
    <w:abstractNumId w:val="6"/>
  </w:num>
  <w:num w:numId="38" w16cid:durableId="1187791781">
    <w:abstractNumId w:val="33"/>
  </w:num>
  <w:num w:numId="39" w16cid:durableId="602344952">
    <w:abstractNumId w:val="16"/>
  </w:num>
  <w:num w:numId="40" w16cid:durableId="122356485">
    <w:abstractNumId w:val="36"/>
  </w:num>
  <w:num w:numId="41" w16cid:durableId="1536458091">
    <w:abstractNumId w:val="24"/>
  </w:num>
  <w:num w:numId="42" w16cid:durableId="86733135">
    <w:abstractNumId w:val="17"/>
  </w:num>
  <w:num w:numId="43" w16cid:durableId="1542353674">
    <w:abstractNumId w:val="9"/>
  </w:num>
  <w:num w:numId="44" w16cid:durableId="768891716">
    <w:abstractNumId w:val="49"/>
  </w:num>
  <w:num w:numId="45" w16cid:durableId="1812481092">
    <w:abstractNumId w:val="10"/>
  </w:num>
  <w:num w:numId="46" w16cid:durableId="1201895514">
    <w:abstractNumId w:val="28"/>
  </w:num>
  <w:num w:numId="47" w16cid:durableId="1082222375">
    <w:abstractNumId w:val="14"/>
  </w:num>
  <w:num w:numId="48" w16cid:durableId="2105026147">
    <w:abstractNumId w:val="2"/>
  </w:num>
  <w:num w:numId="49" w16cid:durableId="1976374693">
    <w:abstractNumId w:val="41"/>
  </w:num>
  <w:num w:numId="50" w16cid:durableId="1285578502">
    <w:abstractNumId w:val="19"/>
  </w:num>
  <w:num w:numId="51" w16cid:durableId="68045425">
    <w:abstractNumId w:val="35"/>
  </w:num>
  <w:num w:numId="52" w16cid:durableId="678503216">
    <w:abstractNumId w:val="26"/>
  </w:num>
  <w:num w:numId="53" w16cid:durableId="1571883120">
    <w:abstractNumId w:val="27"/>
  </w:num>
  <w:num w:numId="54" w16cid:durableId="928542519">
    <w:abstractNumId w:val="44"/>
  </w:num>
  <w:num w:numId="55" w16cid:durableId="1517386454">
    <w:abstractNumId w:val="13"/>
  </w:num>
  <w:num w:numId="56" w16cid:durableId="92406749">
    <w:abstractNumId w:val="39"/>
  </w:num>
  <w:num w:numId="57" w16cid:durableId="654991019">
    <w:abstractNumId w:val="53"/>
  </w:num>
  <w:num w:numId="58" w16cid:durableId="1060596599">
    <w:abstractNumId w:val="18"/>
  </w:num>
  <w:num w:numId="59" w16cid:durableId="1296523001">
    <w:abstractNumId w:val="52"/>
  </w:num>
  <w:num w:numId="60" w16cid:durableId="806432152">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NLcwMDU3NzACcpV0lIJTi4sz8/NACgzNagGVDCM1LQAAAA=="/>
  </w:docVars>
  <w:rsids>
    <w:rsidRoot w:val="00864BA7"/>
    <w:rsid w:val="00000E40"/>
    <w:rsid w:val="00002E7C"/>
    <w:rsid w:val="0000357C"/>
    <w:rsid w:val="000063B5"/>
    <w:rsid w:val="00006F4E"/>
    <w:rsid w:val="000119BB"/>
    <w:rsid w:val="00011A41"/>
    <w:rsid w:val="0001332C"/>
    <w:rsid w:val="00021AB1"/>
    <w:rsid w:val="00026091"/>
    <w:rsid w:val="000267E5"/>
    <w:rsid w:val="000301C1"/>
    <w:rsid w:val="000309AD"/>
    <w:rsid w:val="00032242"/>
    <w:rsid w:val="00032551"/>
    <w:rsid w:val="00033681"/>
    <w:rsid w:val="000366F8"/>
    <w:rsid w:val="0003676F"/>
    <w:rsid w:val="00040EAD"/>
    <w:rsid w:val="00044DCA"/>
    <w:rsid w:val="00053748"/>
    <w:rsid w:val="00061311"/>
    <w:rsid w:val="000708BB"/>
    <w:rsid w:val="000844EF"/>
    <w:rsid w:val="0008607A"/>
    <w:rsid w:val="00087CE4"/>
    <w:rsid w:val="00090FCE"/>
    <w:rsid w:val="00092242"/>
    <w:rsid w:val="00092BEE"/>
    <w:rsid w:val="00093B7F"/>
    <w:rsid w:val="00096CBF"/>
    <w:rsid w:val="000A1F4A"/>
    <w:rsid w:val="000A29C7"/>
    <w:rsid w:val="000B01EA"/>
    <w:rsid w:val="000B7D9E"/>
    <w:rsid w:val="000C303A"/>
    <w:rsid w:val="000C71E8"/>
    <w:rsid w:val="000C7BCC"/>
    <w:rsid w:val="000D00CD"/>
    <w:rsid w:val="000D3D5B"/>
    <w:rsid w:val="000D6F04"/>
    <w:rsid w:val="000E6C5E"/>
    <w:rsid w:val="000F19CB"/>
    <w:rsid w:val="0010197F"/>
    <w:rsid w:val="00103910"/>
    <w:rsid w:val="001048B7"/>
    <w:rsid w:val="00111F3D"/>
    <w:rsid w:val="001141D7"/>
    <w:rsid w:val="0012231C"/>
    <w:rsid w:val="00130398"/>
    <w:rsid w:val="00131CFF"/>
    <w:rsid w:val="001322BE"/>
    <w:rsid w:val="001349B7"/>
    <w:rsid w:val="001354F1"/>
    <w:rsid w:val="001358B0"/>
    <w:rsid w:val="0014099C"/>
    <w:rsid w:val="00140C1F"/>
    <w:rsid w:val="001438D9"/>
    <w:rsid w:val="001478D5"/>
    <w:rsid w:val="00150358"/>
    <w:rsid w:val="001521F1"/>
    <w:rsid w:val="0015275A"/>
    <w:rsid w:val="00152E1C"/>
    <w:rsid w:val="00160303"/>
    <w:rsid w:val="00164E38"/>
    <w:rsid w:val="001677BB"/>
    <w:rsid w:val="00170148"/>
    <w:rsid w:val="00175CC7"/>
    <w:rsid w:val="00182B6D"/>
    <w:rsid w:val="001836E0"/>
    <w:rsid w:val="00184681"/>
    <w:rsid w:val="00184E7F"/>
    <w:rsid w:val="001852DE"/>
    <w:rsid w:val="001855FB"/>
    <w:rsid w:val="00192A94"/>
    <w:rsid w:val="001938B7"/>
    <w:rsid w:val="00195705"/>
    <w:rsid w:val="00197072"/>
    <w:rsid w:val="001A4392"/>
    <w:rsid w:val="001B69A6"/>
    <w:rsid w:val="001C02A0"/>
    <w:rsid w:val="001C54D5"/>
    <w:rsid w:val="001C718C"/>
    <w:rsid w:val="001D38BC"/>
    <w:rsid w:val="001D46DA"/>
    <w:rsid w:val="001D4EE8"/>
    <w:rsid w:val="001D624E"/>
    <w:rsid w:val="001D70C6"/>
    <w:rsid w:val="001F13FE"/>
    <w:rsid w:val="001F5EA8"/>
    <w:rsid w:val="00204285"/>
    <w:rsid w:val="002110D6"/>
    <w:rsid w:val="00217B5C"/>
    <w:rsid w:val="0022303B"/>
    <w:rsid w:val="00225D31"/>
    <w:rsid w:val="002330B2"/>
    <w:rsid w:val="00234D28"/>
    <w:rsid w:val="00234FC8"/>
    <w:rsid w:val="00237751"/>
    <w:rsid w:val="0024207A"/>
    <w:rsid w:val="00244DDB"/>
    <w:rsid w:val="002533D3"/>
    <w:rsid w:val="0025769A"/>
    <w:rsid w:val="00261F66"/>
    <w:rsid w:val="002655BD"/>
    <w:rsid w:val="002663C2"/>
    <w:rsid w:val="00270B28"/>
    <w:rsid w:val="00281C8E"/>
    <w:rsid w:val="00287DE5"/>
    <w:rsid w:val="00287DFE"/>
    <w:rsid w:val="00292F4B"/>
    <w:rsid w:val="002957F7"/>
    <w:rsid w:val="002A2611"/>
    <w:rsid w:val="002A56B0"/>
    <w:rsid w:val="002B1649"/>
    <w:rsid w:val="002B1C34"/>
    <w:rsid w:val="002B2F73"/>
    <w:rsid w:val="002B34DF"/>
    <w:rsid w:val="002C22A8"/>
    <w:rsid w:val="002C519A"/>
    <w:rsid w:val="002C73CD"/>
    <w:rsid w:val="002D14BC"/>
    <w:rsid w:val="002D1CE6"/>
    <w:rsid w:val="002D3D4D"/>
    <w:rsid w:val="002E0B73"/>
    <w:rsid w:val="002E0DB5"/>
    <w:rsid w:val="002E2F49"/>
    <w:rsid w:val="002E3FC5"/>
    <w:rsid w:val="002E4A6D"/>
    <w:rsid w:val="002E5031"/>
    <w:rsid w:val="002E6142"/>
    <w:rsid w:val="002F3DA9"/>
    <w:rsid w:val="00301A3A"/>
    <w:rsid w:val="00303C50"/>
    <w:rsid w:val="00303F68"/>
    <w:rsid w:val="00305DE8"/>
    <w:rsid w:val="00307623"/>
    <w:rsid w:val="00311F6B"/>
    <w:rsid w:val="0031219C"/>
    <w:rsid w:val="00314A2B"/>
    <w:rsid w:val="0031676A"/>
    <w:rsid w:val="0033067A"/>
    <w:rsid w:val="0033533E"/>
    <w:rsid w:val="00335E0C"/>
    <w:rsid w:val="00336CB8"/>
    <w:rsid w:val="00341AA6"/>
    <w:rsid w:val="003434AC"/>
    <w:rsid w:val="003462FF"/>
    <w:rsid w:val="00347511"/>
    <w:rsid w:val="0035498F"/>
    <w:rsid w:val="0035610E"/>
    <w:rsid w:val="003650C5"/>
    <w:rsid w:val="00373985"/>
    <w:rsid w:val="00374A74"/>
    <w:rsid w:val="00382563"/>
    <w:rsid w:val="003833D9"/>
    <w:rsid w:val="0038477D"/>
    <w:rsid w:val="003847A8"/>
    <w:rsid w:val="00384A9F"/>
    <w:rsid w:val="00386496"/>
    <w:rsid w:val="00391E25"/>
    <w:rsid w:val="00395966"/>
    <w:rsid w:val="00395AD0"/>
    <w:rsid w:val="00396657"/>
    <w:rsid w:val="003A118F"/>
    <w:rsid w:val="003A1ED5"/>
    <w:rsid w:val="003A33DC"/>
    <w:rsid w:val="003A4C90"/>
    <w:rsid w:val="003B4682"/>
    <w:rsid w:val="003B4BD4"/>
    <w:rsid w:val="003B62E9"/>
    <w:rsid w:val="003B7FAC"/>
    <w:rsid w:val="003C27FD"/>
    <w:rsid w:val="003C3F38"/>
    <w:rsid w:val="003C4A21"/>
    <w:rsid w:val="003C6020"/>
    <w:rsid w:val="003D15AF"/>
    <w:rsid w:val="003D1ADD"/>
    <w:rsid w:val="003D3637"/>
    <w:rsid w:val="003D54F0"/>
    <w:rsid w:val="003D5D0E"/>
    <w:rsid w:val="003D7563"/>
    <w:rsid w:val="003E0692"/>
    <w:rsid w:val="003E18AA"/>
    <w:rsid w:val="003E2E30"/>
    <w:rsid w:val="003F3520"/>
    <w:rsid w:val="0040265B"/>
    <w:rsid w:val="004100C0"/>
    <w:rsid w:val="00411050"/>
    <w:rsid w:val="004179B3"/>
    <w:rsid w:val="00421082"/>
    <w:rsid w:val="00423E93"/>
    <w:rsid w:val="004240EB"/>
    <w:rsid w:val="004301AC"/>
    <w:rsid w:val="00431B14"/>
    <w:rsid w:val="0043374B"/>
    <w:rsid w:val="004362D8"/>
    <w:rsid w:val="00456FA7"/>
    <w:rsid w:val="00457AA1"/>
    <w:rsid w:val="004603E2"/>
    <w:rsid w:val="004640FF"/>
    <w:rsid w:val="00466B2F"/>
    <w:rsid w:val="00473F63"/>
    <w:rsid w:val="004740D4"/>
    <w:rsid w:val="0047445A"/>
    <w:rsid w:val="00475F20"/>
    <w:rsid w:val="00476DDF"/>
    <w:rsid w:val="00483423"/>
    <w:rsid w:val="00484FA5"/>
    <w:rsid w:val="004861B6"/>
    <w:rsid w:val="00487882"/>
    <w:rsid w:val="00491829"/>
    <w:rsid w:val="0049202C"/>
    <w:rsid w:val="004956B1"/>
    <w:rsid w:val="004A298C"/>
    <w:rsid w:val="004A6131"/>
    <w:rsid w:val="004A725D"/>
    <w:rsid w:val="004A7B8D"/>
    <w:rsid w:val="004B0F33"/>
    <w:rsid w:val="004B14F2"/>
    <w:rsid w:val="004B36C3"/>
    <w:rsid w:val="004B4C49"/>
    <w:rsid w:val="004B6A13"/>
    <w:rsid w:val="004B6CAC"/>
    <w:rsid w:val="004C475F"/>
    <w:rsid w:val="004C4B07"/>
    <w:rsid w:val="004C7B73"/>
    <w:rsid w:val="004C7BB6"/>
    <w:rsid w:val="004D1522"/>
    <w:rsid w:val="004D3060"/>
    <w:rsid w:val="004D476A"/>
    <w:rsid w:val="004E2838"/>
    <w:rsid w:val="004E3A79"/>
    <w:rsid w:val="004E797D"/>
    <w:rsid w:val="004F07DE"/>
    <w:rsid w:val="004F0DD8"/>
    <w:rsid w:val="004F1F13"/>
    <w:rsid w:val="004F327C"/>
    <w:rsid w:val="004F7865"/>
    <w:rsid w:val="0050177A"/>
    <w:rsid w:val="00501B2D"/>
    <w:rsid w:val="005031A4"/>
    <w:rsid w:val="005036DB"/>
    <w:rsid w:val="00506798"/>
    <w:rsid w:val="0050746E"/>
    <w:rsid w:val="00516DF7"/>
    <w:rsid w:val="00517845"/>
    <w:rsid w:val="005205C6"/>
    <w:rsid w:val="00520C30"/>
    <w:rsid w:val="00522995"/>
    <w:rsid w:val="00523A4B"/>
    <w:rsid w:val="00524B8A"/>
    <w:rsid w:val="00526E33"/>
    <w:rsid w:val="00533937"/>
    <w:rsid w:val="00533F43"/>
    <w:rsid w:val="00534252"/>
    <w:rsid w:val="0053463C"/>
    <w:rsid w:val="00536399"/>
    <w:rsid w:val="00536F1E"/>
    <w:rsid w:val="00543AB2"/>
    <w:rsid w:val="00545D60"/>
    <w:rsid w:val="00551A17"/>
    <w:rsid w:val="00552371"/>
    <w:rsid w:val="005600ED"/>
    <w:rsid w:val="0056183D"/>
    <w:rsid w:val="00562A06"/>
    <w:rsid w:val="00570D5F"/>
    <w:rsid w:val="00571C69"/>
    <w:rsid w:val="00577DD0"/>
    <w:rsid w:val="00581C10"/>
    <w:rsid w:val="0058499E"/>
    <w:rsid w:val="00586C27"/>
    <w:rsid w:val="00594890"/>
    <w:rsid w:val="005A23DC"/>
    <w:rsid w:val="005A3B39"/>
    <w:rsid w:val="005B00DC"/>
    <w:rsid w:val="005B077E"/>
    <w:rsid w:val="005B2FFC"/>
    <w:rsid w:val="005B481F"/>
    <w:rsid w:val="005C0CC8"/>
    <w:rsid w:val="005C1B57"/>
    <w:rsid w:val="005C2A46"/>
    <w:rsid w:val="005E439A"/>
    <w:rsid w:val="005E4C01"/>
    <w:rsid w:val="005E725C"/>
    <w:rsid w:val="005E7452"/>
    <w:rsid w:val="005F0C26"/>
    <w:rsid w:val="005F1C04"/>
    <w:rsid w:val="005F2295"/>
    <w:rsid w:val="005F2B71"/>
    <w:rsid w:val="00602CBA"/>
    <w:rsid w:val="00607873"/>
    <w:rsid w:val="006111BE"/>
    <w:rsid w:val="00611225"/>
    <w:rsid w:val="00611A83"/>
    <w:rsid w:val="006126DE"/>
    <w:rsid w:val="0061738B"/>
    <w:rsid w:val="00617B4C"/>
    <w:rsid w:val="00632DAE"/>
    <w:rsid w:val="00633446"/>
    <w:rsid w:val="006343CD"/>
    <w:rsid w:val="00636E9C"/>
    <w:rsid w:val="0063775F"/>
    <w:rsid w:val="0064165C"/>
    <w:rsid w:val="006417E9"/>
    <w:rsid w:val="006478DF"/>
    <w:rsid w:val="0065058A"/>
    <w:rsid w:val="00653C3F"/>
    <w:rsid w:val="006649A9"/>
    <w:rsid w:val="00665D34"/>
    <w:rsid w:val="00670F46"/>
    <w:rsid w:val="00672132"/>
    <w:rsid w:val="00682CA5"/>
    <w:rsid w:val="0069399A"/>
    <w:rsid w:val="0069447E"/>
    <w:rsid w:val="00696768"/>
    <w:rsid w:val="006A178A"/>
    <w:rsid w:val="006B168B"/>
    <w:rsid w:val="006B3473"/>
    <w:rsid w:val="006B6B24"/>
    <w:rsid w:val="006C134D"/>
    <w:rsid w:val="006C27FA"/>
    <w:rsid w:val="006C5EEF"/>
    <w:rsid w:val="006D0171"/>
    <w:rsid w:val="006D29B1"/>
    <w:rsid w:val="006D59F2"/>
    <w:rsid w:val="006D5A81"/>
    <w:rsid w:val="006D7885"/>
    <w:rsid w:val="006E0F69"/>
    <w:rsid w:val="006E17CD"/>
    <w:rsid w:val="006E38E5"/>
    <w:rsid w:val="006E397A"/>
    <w:rsid w:val="006E6D1F"/>
    <w:rsid w:val="006F027C"/>
    <w:rsid w:val="006F4C0B"/>
    <w:rsid w:val="006F5229"/>
    <w:rsid w:val="006F6C6F"/>
    <w:rsid w:val="006F7909"/>
    <w:rsid w:val="007033B5"/>
    <w:rsid w:val="007037AF"/>
    <w:rsid w:val="007037D4"/>
    <w:rsid w:val="0071164E"/>
    <w:rsid w:val="00713394"/>
    <w:rsid w:val="00716B3D"/>
    <w:rsid w:val="0072219F"/>
    <w:rsid w:val="00727E7E"/>
    <w:rsid w:val="0073058C"/>
    <w:rsid w:val="00730614"/>
    <w:rsid w:val="00732A8A"/>
    <w:rsid w:val="00732C5B"/>
    <w:rsid w:val="00733274"/>
    <w:rsid w:val="007378B4"/>
    <w:rsid w:val="00740504"/>
    <w:rsid w:val="0074224F"/>
    <w:rsid w:val="00742325"/>
    <w:rsid w:val="007441D3"/>
    <w:rsid w:val="007455EF"/>
    <w:rsid w:val="00746150"/>
    <w:rsid w:val="00747F80"/>
    <w:rsid w:val="00751B63"/>
    <w:rsid w:val="00763BAD"/>
    <w:rsid w:val="00764544"/>
    <w:rsid w:val="00764AAB"/>
    <w:rsid w:val="00767AA6"/>
    <w:rsid w:val="00767E5A"/>
    <w:rsid w:val="00770722"/>
    <w:rsid w:val="00773AB0"/>
    <w:rsid w:val="00775AD5"/>
    <w:rsid w:val="00775B93"/>
    <w:rsid w:val="00776A93"/>
    <w:rsid w:val="00777305"/>
    <w:rsid w:val="0078252F"/>
    <w:rsid w:val="00783828"/>
    <w:rsid w:val="00786739"/>
    <w:rsid w:val="007B4E67"/>
    <w:rsid w:val="007C1477"/>
    <w:rsid w:val="007C1E78"/>
    <w:rsid w:val="007C30A2"/>
    <w:rsid w:val="007C36CF"/>
    <w:rsid w:val="007C48FC"/>
    <w:rsid w:val="007C4FF2"/>
    <w:rsid w:val="007D0389"/>
    <w:rsid w:val="007D0A4F"/>
    <w:rsid w:val="007D4571"/>
    <w:rsid w:val="007D5C29"/>
    <w:rsid w:val="007D62DD"/>
    <w:rsid w:val="007D6CDC"/>
    <w:rsid w:val="007E0794"/>
    <w:rsid w:val="007E422F"/>
    <w:rsid w:val="007E43F4"/>
    <w:rsid w:val="007E6C07"/>
    <w:rsid w:val="007F577F"/>
    <w:rsid w:val="00800E57"/>
    <w:rsid w:val="00801045"/>
    <w:rsid w:val="00801295"/>
    <w:rsid w:val="00802F88"/>
    <w:rsid w:val="00804D25"/>
    <w:rsid w:val="00805273"/>
    <w:rsid w:val="00805669"/>
    <w:rsid w:val="00807DA6"/>
    <w:rsid w:val="0082134F"/>
    <w:rsid w:val="008232E3"/>
    <w:rsid w:val="00823519"/>
    <w:rsid w:val="00840641"/>
    <w:rsid w:val="00841705"/>
    <w:rsid w:val="008436C6"/>
    <w:rsid w:val="00846B97"/>
    <w:rsid w:val="00856181"/>
    <w:rsid w:val="008628D9"/>
    <w:rsid w:val="00862DAD"/>
    <w:rsid w:val="008636E8"/>
    <w:rsid w:val="0086383F"/>
    <w:rsid w:val="00864AA3"/>
    <w:rsid w:val="00864BA7"/>
    <w:rsid w:val="00870DB9"/>
    <w:rsid w:val="00875935"/>
    <w:rsid w:val="0088586B"/>
    <w:rsid w:val="0088717F"/>
    <w:rsid w:val="008874E2"/>
    <w:rsid w:val="0089103D"/>
    <w:rsid w:val="00891EB6"/>
    <w:rsid w:val="00895D2A"/>
    <w:rsid w:val="008A0AEE"/>
    <w:rsid w:val="008A43F3"/>
    <w:rsid w:val="008A5662"/>
    <w:rsid w:val="008B03EE"/>
    <w:rsid w:val="008B08B8"/>
    <w:rsid w:val="008C2CBC"/>
    <w:rsid w:val="008C33B8"/>
    <w:rsid w:val="008C3B51"/>
    <w:rsid w:val="008E21FF"/>
    <w:rsid w:val="008E4351"/>
    <w:rsid w:val="008F0855"/>
    <w:rsid w:val="008F1ACF"/>
    <w:rsid w:val="00903D85"/>
    <w:rsid w:val="00903FF6"/>
    <w:rsid w:val="00911119"/>
    <w:rsid w:val="00912D98"/>
    <w:rsid w:val="00915EE3"/>
    <w:rsid w:val="00920EFE"/>
    <w:rsid w:val="00921263"/>
    <w:rsid w:val="00921E60"/>
    <w:rsid w:val="00922716"/>
    <w:rsid w:val="009322FD"/>
    <w:rsid w:val="009347F1"/>
    <w:rsid w:val="00935CF9"/>
    <w:rsid w:val="0094255A"/>
    <w:rsid w:val="00947C37"/>
    <w:rsid w:val="009527E8"/>
    <w:rsid w:val="0095435E"/>
    <w:rsid w:val="00955A07"/>
    <w:rsid w:val="00957800"/>
    <w:rsid w:val="00960F42"/>
    <w:rsid w:val="00966508"/>
    <w:rsid w:val="00970E78"/>
    <w:rsid w:val="00974EC2"/>
    <w:rsid w:val="009764F3"/>
    <w:rsid w:val="00983F64"/>
    <w:rsid w:val="00984D8E"/>
    <w:rsid w:val="00984DFA"/>
    <w:rsid w:val="00986772"/>
    <w:rsid w:val="00992980"/>
    <w:rsid w:val="00993F97"/>
    <w:rsid w:val="0099438A"/>
    <w:rsid w:val="009A0520"/>
    <w:rsid w:val="009A2E87"/>
    <w:rsid w:val="009A2F36"/>
    <w:rsid w:val="009A4010"/>
    <w:rsid w:val="009B2723"/>
    <w:rsid w:val="009D1C98"/>
    <w:rsid w:val="009D6D87"/>
    <w:rsid w:val="009E1B4F"/>
    <w:rsid w:val="009E1B70"/>
    <w:rsid w:val="009E6A48"/>
    <w:rsid w:val="009F11F6"/>
    <w:rsid w:val="009F1806"/>
    <w:rsid w:val="009F54CC"/>
    <w:rsid w:val="00A037B4"/>
    <w:rsid w:val="00A04166"/>
    <w:rsid w:val="00A10FBD"/>
    <w:rsid w:val="00A21672"/>
    <w:rsid w:val="00A21B08"/>
    <w:rsid w:val="00A25E8D"/>
    <w:rsid w:val="00A26AA2"/>
    <w:rsid w:val="00A26E2F"/>
    <w:rsid w:val="00A32851"/>
    <w:rsid w:val="00A3726E"/>
    <w:rsid w:val="00A40078"/>
    <w:rsid w:val="00A405F9"/>
    <w:rsid w:val="00A422F1"/>
    <w:rsid w:val="00A50727"/>
    <w:rsid w:val="00A50DE0"/>
    <w:rsid w:val="00A52BCD"/>
    <w:rsid w:val="00A60309"/>
    <w:rsid w:val="00A612CD"/>
    <w:rsid w:val="00A6386F"/>
    <w:rsid w:val="00A66417"/>
    <w:rsid w:val="00A72DF4"/>
    <w:rsid w:val="00A731D0"/>
    <w:rsid w:val="00A745DB"/>
    <w:rsid w:val="00A74A13"/>
    <w:rsid w:val="00A74BBD"/>
    <w:rsid w:val="00A8005D"/>
    <w:rsid w:val="00A92B5F"/>
    <w:rsid w:val="00A95360"/>
    <w:rsid w:val="00AA12D4"/>
    <w:rsid w:val="00AA3DC8"/>
    <w:rsid w:val="00AA5DBD"/>
    <w:rsid w:val="00AB2DD2"/>
    <w:rsid w:val="00AB45A9"/>
    <w:rsid w:val="00AB5AD3"/>
    <w:rsid w:val="00AB5F42"/>
    <w:rsid w:val="00AC1BD9"/>
    <w:rsid w:val="00AC4626"/>
    <w:rsid w:val="00AD4035"/>
    <w:rsid w:val="00AD63AE"/>
    <w:rsid w:val="00AD6FCF"/>
    <w:rsid w:val="00AE3696"/>
    <w:rsid w:val="00AE3852"/>
    <w:rsid w:val="00AE5088"/>
    <w:rsid w:val="00AE59C5"/>
    <w:rsid w:val="00AF0A9E"/>
    <w:rsid w:val="00AF39BA"/>
    <w:rsid w:val="00AF5D41"/>
    <w:rsid w:val="00B01EB9"/>
    <w:rsid w:val="00B023A3"/>
    <w:rsid w:val="00B1035E"/>
    <w:rsid w:val="00B106B9"/>
    <w:rsid w:val="00B1487C"/>
    <w:rsid w:val="00B15132"/>
    <w:rsid w:val="00B16491"/>
    <w:rsid w:val="00B17DB4"/>
    <w:rsid w:val="00B2441E"/>
    <w:rsid w:val="00B24FB1"/>
    <w:rsid w:val="00B25832"/>
    <w:rsid w:val="00B30AEA"/>
    <w:rsid w:val="00B3389D"/>
    <w:rsid w:val="00B46A72"/>
    <w:rsid w:val="00B47A4F"/>
    <w:rsid w:val="00B57EC7"/>
    <w:rsid w:val="00B60E67"/>
    <w:rsid w:val="00B641B3"/>
    <w:rsid w:val="00B65041"/>
    <w:rsid w:val="00B664C5"/>
    <w:rsid w:val="00B67BDD"/>
    <w:rsid w:val="00B82E81"/>
    <w:rsid w:val="00B8332E"/>
    <w:rsid w:val="00B90947"/>
    <w:rsid w:val="00B91173"/>
    <w:rsid w:val="00B932B6"/>
    <w:rsid w:val="00B945EE"/>
    <w:rsid w:val="00BA0BED"/>
    <w:rsid w:val="00BA3BB9"/>
    <w:rsid w:val="00BB5475"/>
    <w:rsid w:val="00BB6DF8"/>
    <w:rsid w:val="00BC2C19"/>
    <w:rsid w:val="00BE2D9D"/>
    <w:rsid w:val="00BE4435"/>
    <w:rsid w:val="00BF2414"/>
    <w:rsid w:val="00BF62F0"/>
    <w:rsid w:val="00BF7D77"/>
    <w:rsid w:val="00BF7E21"/>
    <w:rsid w:val="00C016B4"/>
    <w:rsid w:val="00C063CE"/>
    <w:rsid w:val="00C13A65"/>
    <w:rsid w:val="00C225CA"/>
    <w:rsid w:val="00C22FEC"/>
    <w:rsid w:val="00C24092"/>
    <w:rsid w:val="00C3058B"/>
    <w:rsid w:val="00C31CCE"/>
    <w:rsid w:val="00C3268C"/>
    <w:rsid w:val="00C36061"/>
    <w:rsid w:val="00C42472"/>
    <w:rsid w:val="00C42B4A"/>
    <w:rsid w:val="00C4556A"/>
    <w:rsid w:val="00C45ED9"/>
    <w:rsid w:val="00C50177"/>
    <w:rsid w:val="00C521D8"/>
    <w:rsid w:val="00C64650"/>
    <w:rsid w:val="00C6684D"/>
    <w:rsid w:val="00C7058A"/>
    <w:rsid w:val="00C7066A"/>
    <w:rsid w:val="00C71747"/>
    <w:rsid w:val="00C71E0D"/>
    <w:rsid w:val="00C7361A"/>
    <w:rsid w:val="00C7489C"/>
    <w:rsid w:val="00C76BF0"/>
    <w:rsid w:val="00C76D16"/>
    <w:rsid w:val="00C7740D"/>
    <w:rsid w:val="00C8262B"/>
    <w:rsid w:val="00C91212"/>
    <w:rsid w:val="00C9448C"/>
    <w:rsid w:val="00C95191"/>
    <w:rsid w:val="00C951C5"/>
    <w:rsid w:val="00C96A92"/>
    <w:rsid w:val="00CA297F"/>
    <w:rsid w:val="00CB3BAD"/>
    <w:rsid w:val="00CB4A4C"/>
    <w:rsid w:val="00CB582A"/>
    <w:rsid w:val="00CC2E56"/>
    <w:rsid w:val="00CC2EA9"/>
    <w:rsid w:val="00CC49F8"/>
    <w:rsid w:val="00CC64BA"/>
    <w:rsid w:val="00CC741A"/>
    <w:rsid w:val="00CD09F9"/>
    <w:rsid w:val="00CD5508"/>
    <w:rsid w:val="00CE09CA"/>
    <w:rsid w:val="00CE5F2B"/>
    <w:rsid w:val="00CE74B4"/>
    <w:rsid w:val="00CF0DBC"/>
    <w:rsid w:val="00CF11BE"/>
    <w:rsid w:val="00CF19EB"/>
    <w:rsid w:val="00CF2799"/>
    <w:rsid w:val="00CF3A1A"/>
    <w:rsid w:val="00CF5D09"/>
    <w:rsid w:val="00CF6584"/>
    <w:rsid w:val="00D01CB2"/>
    <w:rsid w:val="00D06076"/>
    <w:rsid w:val="00D06D3D"/>
    <w:rsid w:val="00D07E98"/>
    <w:rsid w:val="00D1117E"/>
    <w:rsid w:val="00D12D45"/>
    <w:rsid w:val="00D143B3"/>
    <w:rsid w:val="00D400D3"/>
    <w:rsid w:val="00D41330"/>
    <w:rsid w:val="00D42F1C"/>
    <w:rsid w:val="00D455C6"/>
    <w:rsid w:val="00D503B0"/>
    <w:rsid w:val="00D525B1"/>
    <w:rsid w:val="00D65C82"/>
    <w:rsid w:val="00D6632D"/>
    <w:rsid w:val="00D712D9"/>
    <w:rsid w:val="00D71AF3"/>
    <w:rsid w:val="00D737E7"/>
    <w:rsid w:val="00D74BF6"/>
    <w:rsid w:val="00D76A1B"/>
    <w:rsid w:val="00D84E5E"/>
    <w:rsid w:val="00D84EC1"/>
    <w:rsid w:val="00D8699E"/>
    <w:rsid w:val="00D908E8"/>
    <w:rsid w:val="00D91F1E"/>
    <w:rsid w:val="00D9672D"/>
    <w:rsid w:val="00D96EA4"/>
    <w:rsid w:val="00DA1196"/>
    <w:rsid w:val="00DA1EE0"/>
    <w:rsid w:val="00DA6653"/>
    <w:rsid w:val="00DA7C66"/>
    <w:rsid w:val="00DA7F30"/>
    <w:rsid w:val="00DB1251"/>
    <w:rsid w:val="00DB1367"/>
    <w:rsid w:val="00DB1E2E"/>
    <w:rsid w:val="00DB39E6"/>
    <w:rsid w:val="00DB4494"/>
    <w:rsid w:val="00DB5655"/>
    <w:rsid w:val="00DB7F2F"/>
    <w:rsid w:val="00DC0796"/>
    <w:rsid w:val="00DC154E"/>
    <w:rsid w:val="00DC26A2"/>
    <w:rsid w:val="00DC4E94"/>
    <w:rsid w:val="00DC7C8A"/>
    <w:rsid w:val="00DC7D59"/>
    <w:rsid w:val="00DD22DD"/>
    <w:rsid w:val="00DD311A"/>
    <w:rsid w:val="00DD3A9F"/>
    <w:rsid w:val="00DD5303"/>
    <w:rsid w:val="00DD79C4"/>
    <w:rsid w:val="00DF16F5"/>
    <w:rsid w:val="00DF1CAD"/>
    <w:rsid w:val="00DF3384"/>
    <w:rsid w:val="00DF7F63"/>
    <w:rsid w:val="00E00AF2"/>
    <w:rsid w:val="00E02137"/>
    <w:rsid w:val="00E02F8B"/>
    <w:rsid w:val="00E11F3E"/>
    <w:rsid w:val="00E12DF6"/>
    <w:rsid w:val="00E1491C"/>
    <w:rsid w:val="00E14A2F"/>
    <w:rsid w:val="00E14B45"/>
    <w:rsid w:val="00E17388"/>
    <w:rsid w:val="00E2045E"/>
    <w:rsid w:val="00E24A4D"/>
    <w:rsid w:val="00E26779"/>
    <w:rsid w:val="00E2693B"/>
    <w:rsid w:val="00E27A24"/>
    <w:rsid w:val="00E32262"/>
    <w:rsid w:val="00E354E2"/>
    <w:rsid w:val="00E35BD7"/>
    <w:rsid w:val="00E40274"/>
    <w:rsid w:val="00E41A80"/>
    <w:rsid w:val="00E51CE1"/>
    <w:rsid w:val="00E5336D"/>
    <w:rsid w:val="00E60E4A"/>
    <w:rsid w:val="00E614B9"/>
    <w:rsid w:val="00E63A90"/>
    <w:rsid w:val="00E64E5E"/>
    <w:rsid w:val="00E73CDF"/>
    <w:rsid w:val="00E740BF"/>
    <w:rsid w:val="00E75C9D"/>
    <w:rsid w:val="00E808F3"/>
    <w:rsid w:val="00E86ED3"/>
    <w:rsid w:val="00E86FDA"/>
    <w:rsid w:val="00E91217"/>
    <w:rsid w:val="00E92750"/>
    <w:rsid w:val="00E94C5F"/>
    <w:rsid w:val="00E97EE4"/>
    <w:rsid w:val="00EA244A"/>
    <w:rsid w:val="00EA38A4"/>
    <w:rsid w:val="00EB195D"/>
    <w:rsid w:val="00EB2FC6"/>
    <w:rsid w:val="00EB7041"/>
    <w:rsid w:val="00EB7FE1"/>
    <w:rsid w:val="00EC01EC"/>
    <w:rsid w:val="00EC3F37"/>
    <w:rsid w:val="00EC5CAF"/>
    <w:rsid w:val="00ED0D29"/>
    <w:rsid w:val="00ED1E5A"/>
    <w:rsid w:val="00ED4143"/>
    <w:rsid w:val="00ED5376"/>
    <w:rsid w:val="00ED5B47"/>
    <w:rsid w:val="00EE456E"/>
    <w:rsid w:val="00EE4721"/>
    <w:rsid w:val="00EF1E97"/>
    <w:rsid w:val="00EF416A"/>
    <w:rsid w:val="00EF6716"/>
    <w:rsid w:val="00EF6EB2"/>
    <w:rsid w:val="00EF7BA9"/>
    <w:rsid w:val="00F00225"/>
    <w:rsid w:val="00F02381"/>
    <w:rsid w:val="00F0624A"/>
    <w:rsid w:val="00F14BA4"/>
    <w:rsid w:val="00F1608F"/>
    <w:rsid w:val="00F2113F"/>
    <w:rsid w:val="00F223F1"/>
    <w:rsid w:val="00F26D0F"/>
    <w:rsid w:val="00F300E6"/>
    <w:rsid w:val="00F31735"/>
    <w:rsid w:val="00F34BC5"/>
    <w:rsid w:val="00F44DB1"/>
    <w:rsid w:val="00F61679"/>
    <w:rsid w:val="00F648DC"/>
    <w:rsid w:val="00F64B25"/>
    <w:rsid w:val="00F70FBB"/>
    <w:rsid w:val="00F71850"/>
    <w:rsid w:val="00F75EBE"/>
    <w:rsid w:val="00F77D21"/>
    <w:rsid w:val="00F80B8F"/>
    <w:rsid w:val="00F91E67"/>
    <w:rsid w:val="00F957EC"/>
    <w:rsid w:val="00FA0C33"/>
    <w:rsid w:val="00FB0387"/>
    <w:rsid w:val="00FB0540"/>
    <w:rsid w:val="00FC4291"/>
    <w:rsid w:val="00FC46CF"/>
    <w:rsid w:val="00FC59BB"/>
    <w:rsid w:val="00FC6390"/>
    <w:rsid w:val="00FC6672"/>
    <w:rsid w:val="00FC6A03"/>
    <w:rsid w:val="00FC735E"/>
    <w:rsid w:val="00FD09D7"/>
    <w:rsid w:val="00FD31A4"/>
    <w:rsid w:val="00FE4462"/>
    <w:rsid w:val="00FF4D7F"/>
    <w:rsid w:val="00FF60D3"/>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1052A"/>
  <w15:chartTrackingRefBased/>
  <w15:docId w15:val="{D1F3EC3E-9ED5-42DA-996B-4EE01221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F8"/>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B3BAD"/>
    <w:pPr>
      <w:keepNext/>
      <w:keepLines/>
      <w:numPr>
        <w:numId w:val="7"/>
      </w:numPr>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D54F0"/>
    <w:pPr>
      <w:keepNext/>
      <w:keepLines/>
      <w:numPr>
        <w:ilvl w:val="1"/>
        <w:numId w:val="5"/>
      </w:numPr>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9672D"/>
    <w:pPr>
      <w:keepNext/>
      <w:keepLines/>
      <w:numPr>
        <w:ilvl w:val="2"/>
        <w:numId w:val="1"/>
      </w:numPr>
      <w:spacing w:before="240" w:after="0"/>
      <w:outlineLvl w:val="2"/>
    </w:pPr>
    <w:rPr>
      <w:rFonts w:eastAsiaTheme="majorEastAsia" w:cstheme="majorBidi"/>
      <w:b/>
      <w:i/>
      <w:szCs w:val="24"/>
      <w:u w:val="single"/>
    </w:rPr>
  </w:style>
  <w:style w:type="paragraph" w:styleId="Heading4">
    <w:name w:val="heading 4"/>
    <w:basedOn w:val="Normal"/>
    <w:next w:val="Normal"/>
    <w:link w:val="Heading4Char"/>
    <w:autoRedefine/>
    <w:uiPriority w:val="9"/>
    <w:unhideWhenUsed/>
    <w:qFormat/>
    <w:rsid w:val="00DC7C8A"/>
    <w:pPr>
      <w:keepNext/>
      <w:keepLines/>
      <w:spacing w:before="240" w:after="0"/>
      <w:outlineLvl w:val="3"/>
    </w:pPr>
    <w:rPr>
      <w:rFonts w:eastAsiaTheme="majorEastAsia" w:cstheme="majorBidi"/>
      <w:b/>
      <w:i/>
      <w:iCs/>
    </w:rPr>
  </w:style>
  <w:style w:type="paragraph" w:styleId="Heading5">
    <w:name w:val="heading 5"/>
    <w:basedOn w:val="Normal"/>
    <w:next w:val="Normal"/>
    <w:link w:val="Heading5Char"/>
    <w:autoRedefine/>
    <w:uiPriority w:val="9"/>
    <w:semiHidden/>
    <w:unhideWhenUsed/>
    <w:qFormat/>
    <w:rsid w:val="0069399A"/>
    <w:pPr>
      <w:keepNext/>
      <w:keepLines/>
      <w:spacing w:before="40" w:after="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0D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D54F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9672D"/>
    <w:rPr>
      <w:rFonts w:ascii="Times New Roman" w:eastAsiaTheme="majorEastAsia" w:hAnsi="Times New Roman" w:cstheme="majorBidi"/>
      <w:b/>
      <w:i/>
      <w:sz w:val="24"/>
      <w:szCs w:val="24"/>
      <w:u w:val="single"/>
    </w:rPr>
  </w:style>
  <w:style w:type="paragraph" w:styleId="Caption">
    <w:name w:val="caption"/>
    <w:basedOn w:val="Normal"/>
    <w:next w:val="Normal"/>
    <w:autoRedefine/>
    <w:uiPriority w:val="35"/>
    <w:unhideWhenUsed/>
    <w:qFormat/>
    <w:rsid w:val="0088717F"/>
    <w:pPr>
      <w:spacing w:after="0" w:line="240" w:lineRule="auto"/>
    </w:pPr>
    <w:rPr>
      <w:b/>
      <w:iCs/>
      <w:szCs w:val="18"/>
    </w:rPr>
  </w:style>
  <w:style w:type="character" w:customStyle="1" w:styleId="Heading4Char">
    <w:name w:val="Heading 4 Char"/>
    <w:basedOn w:val="DefaultParagraphFont"/>
    <w:link w:val="Heading4"/>
    <w:uiPriority w:val="9"/>
    <w:rsid w:val="00DC7C8A"/>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semiHidden/>
    <w:rsid w:val="0069399A"/>
    <w:rPr>
      <w:rFonts w:ascii="Times New Roman" w:eastAsiaTheme="majorEastAsia" w:hAnsi="Times New Roman" w:cstheme="majorBidi"/>
      <w:i/>
      <w:sz w:val="24"/>
      <w:u w:val="single"/>
    </w:rPr>
  </w:style>
  <w:style w:type="paragraph" w:styleId="TOCHeading">
    <w:name w:val="TOC Heading"/>
    <w:basedOn w:val="Heading1"/>
    <w:next w:val="Normal"/>
    <w:uiPriority w:val="39"/>
    <w:unhideWhenUsed/>
    <w:qFormat/>
    <w:rsid w:val="00E2693B"/>
    <w:pPr>
      <w:numPr>
        <w:numId w:val="0"/>
      </w:num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64AA3"/>
    <w:pPr>
      <w:tabs>
        <w:tab w:val="left" w:pos="660"/>
        <w:tab w:val="right" w:leader="dot" w:pos="9016"/>
      </w:tabs>
      <w:spacing w:after="100"/>
    </w:pPr>
    <w:rPr>
      <w:b/>
      <w:noProof/>
    </w:rPr>
  </w:style>
  <w:style w:type="character" w:styleId="Hyperlink">
    <w:name w:val="Hyperlink"/>
    <w:basedOn w:val="DefaultParagraphFont"/>
    <w:uiPriority w:val="99"/>
    <w:unhideWhenUsed/>
    <w:rsid w:val="00E2693B"/>
    <w:rPr>
      <w:color w:val="0563C1" w:themeColor="hyperlink"/>
      <w:u w:val="single"/>
    </w:rPr>
  </w:style>
  <w:style w:type="paragraph" w:styleId="Header">
    <w:name w:val="header"/>
    <w:basedOn w:val="Normal"/>
    <w:link w:val="HeaderChar"/>
    <w:uiPriority w:val="99"/>
    <w:unhideWhenUsed/>
    <w:rsid w:val="005B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0DC"/>
    <w:rPr>
      <w:rFonts w:ascii="Times New Roman" w:hAnsi="Times New Roman"/>
      <w:sz w:val="24"/>
    </w:rPr>
  </w:style>
  <w:style w:type="paragraph" w:styleId="Footer">
    <w:name w:val="footer"/>
    <w:basedOn w:val="Normal"/>
    <w:link w:val="FooterChar"/>
    <w:uiPriority w:val="99"/>
    <w:unhideWhenUsed/>
    <w:rsid w:val="005B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0DC"/>
    <w:rPr>
      <w:rFonts w:ascii="Times New Roman" w:hAnsi="Times New Roman"/>
      <w:sz w:val="24"/>
    </w:rPr>
  </w:style>
  <w:style w:type="numbering" w:customStyle="1" w:styleId="Style1">
    <w:name w:val="Style1"/>
    <w:uiPriority w:val="99"/>
    <w:rsid w:val="005B00DC"/>
    <w:pPr>
      <w:numPr>
        <w:numId w:val="6"/>
      </w:numPr>
    </w:pPr>
  </w:style>
  <w:style w:type="numbering" w:customStyle="1" w:styleId="Style2">
    <w:name w:val="Style2"/>
    <w:uiPriority w:val="99"/>
    <w:rsid w:val="00CB3BAD"/>
    <w:pPr>
      <w:numPr>
        <w:numId w:val="9"/>
      </w:numPr>
    </w:pPr>
  </w:style>
  <w:style w:type="paragraph" w:styleId="TOC2">
    <w:name w:val="toc 2"/>
    <w:basedOn w:val="Normal"/>
    <w:next w:val="Normal"/>
    <w:autoRedefine/>
    <w:uiPriority w:val="39"/>
    <w:unhideWhenUsed/>
    <w:rsid w:val="00C91212"/>
    <w:pPr>
      <w:spacing w:after="100"/>
      <w:ind w:left="24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E18AA"/>
    <w:pPr>
      <w:ind w:left="720"/>
      <w:contextualSpacing/>
    </w:pPr>
  </w:style>
  <w:style w:type="paragraph" w:styleId="TOC3">
    <w:name w:val="toc 3"/>
    <w:basedOn w:val="Normal"/>
    <w:next w:val="Normal"/>
    <w:autoRedefine/>
    <w:uiPriority w:val="39"/>
    <w:unhideWhenUsed/>
    <w:rsid w:val="005B077E"/>
    <w:pPr>
      <w:spacing w:after="100"/>
      <w:ind w:left="480"/>
    </w:pPr>
  </w:style>
  <w:style w:type="table" w:customStyle="1" w:styleId="TableGrid">
    <w:name w:val="TableGrid"/>
    <w:rsid w:val="00B106B9"/>
    <w:pPr>
      <w:spacing w:after="0" w:line="240" w:lineRule="auto"/>
    </w:pPr>
    <w:rPr>
      <w:rFonts w:eastAsiaTheme="minorEastAsia"/>
      <w:lang w:val="en-US"/>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B106B9"/>
    <w:pPr>
      <w:spacing w:after="0" w:line="240" w:lineRule="auto"/>
      <w:jc w:val="left"/>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B106B9"/>
    <w:rPr>
      <w:rFonts w:ascii="Calibri" w:eastAsia="Calibri" w:hAnsi="Calibri" w:cs="Times New Roman"/>
      <w:szCs w:val="21"/>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571C69"/>
    <w:rPr>
      <w:rFonts w:ascii="Times New Roman" w:hAnsi="Times New Roman"/>
      <w:sz w:val="24"/>
    </w:rPr>
  </w:style>
  <w:style w:type="paragraph" w:customStyle="1" w:styleId="yiv6166386432msonormal">
    <w:name w:val="yiv6166386432msonormal"/>
    <w:basedOn w:val="Normal"/>
    <w:rsid w:val="002655BD"/>
    <w:pPr>
      <w:spacing w:before="100" w:beforeAutospacing="1" w:after="100" w:afterAutospacing="1" w:line="240" w:lineRule="auto"/>
      <w:jc w:val="left"/>
    </w:pPr>
    <w:rPr>
      <w:rFonts w:eastAsia="Times New Roman" w:cs="Times New Roman"/>
      <w:szCs w:val="24"/>
      <w:lang w:val="en-US"/>
    </w:rPr>
  </w:style>
  <w:style w:type="paragraph" w:styleId="NoSpacing">
    <w:name w:val="No Spacing"/>
    <w:link w:val="NoSpacingChar"/>
    <w:uiPriority w:val="1"/>
    <w:qFormat/>
    <w:rsid w:val="001836E0"/>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8C33B8"/>
    <w:rPr>
      <w:rFonts w:ascii="Times New Roman" w:hAnsi="Times New Roman"/>
      <w:sz w:val="24"/>
    </w:rPr>
  </w:style>
  <w:style w:type="table" w:styleId="TableGrid0">
    <w:name w:val="Table Grid"/>
    <w:basedOn w:val="TableNormal"/>
    <w:uiPriority w:val="39"/>
    <w:rsid w:val="004B14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F07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3374B"/>
    <w:pPr>
      <w:spacing w:after="0"/>
    </w:pPr>
  </w:style>
  <w:style w:type="paragraph" w:styleId="BalloonText">
    <w:name w:val="Balloon Text"/>
    <w:basedOn w:val="Normal"/>
    <w:link w:val="BalloonTextChar"/>
    <w:uiPriority w:val="99"/>
    <w:semiHidden/>
    <w:unhideWhenUsed/>
    <w:rsid w:val="00970E7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70E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0E78"/>
    <w:rPr>
      <w:sz w:val="16"/>
      <w:szCs w:val="16"/>
    </w:rPr>
  </w:style>
  <w:style w:type="paragraph" w:styleId="CommentText">
    <w:name w:val="annotation text"/>
    <w:basedOn w:val="Normal"/>
    <w:link w:val="CommentTextChar"/>
    <w:uiPriority w:val="99"/>
    <w:unhideWhenUsed/>
    <w:rsid w:val="00970E78"/>
    <w:pPr>
      <w:spacing w:line="240" w:lineRule="auto"/>
    </w:pPr>
    <w:rPr>
      <w:sz w:val="20"/>
      <w:szCs w:val="20"/>
    </w:rPr>
  </w:style>
  <w:style w:type="character" w:customStyle="1" w:styleId="CommentTextChar">
    <w:name w:val="Comment Text Char"/>
    <w:basedOn w:val="DefaultParagraphFont"/>
    <w:link w:val="CommentText"/>
    <w:uiPriority w:val="99"/>
    <w:rsid w:val="00970E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0E78"/>
    <w:rPr>
      <w:b/>
      <w:bCs/>
    </w:rPr>
  </w:style>
  <w:style w:type="character" w:customStyle="1" w:styleId="CommentSubjectChar">
    <w:name w:val="Comment Subject Char"/>
    <w:basedOn w:val="CommentTextChar"/>
    <w:link w:val="CommentSubject"/>
    <w:uiPriority w:val="99"/>
    <w:semiHidden/>
    <w:rsid w:val="00970E78"/>
    <w:rPr>
      <w:rFonts w:ascii="Times New Roman" w:hAnsi="Times New Roman"/>
      <w:b/>
      <w:bCs/>
      <w:sz w:val="20"/>
      <w:szCs w:val="20"/>
    </w:rPr>
  </w:style>
  <w:style w:type="character" w:styleId="FollowedHyperlink">
    <w:name w:val="FollowedHyperlink"/>
    <w:basedOn w:val="DefaultParagraphFont"/>
    <w:uiPriority w:val="99"/>
    <w:semiHidden/>
    <w:unhideWhenUsed/>
    <w:rsid w:val="00BE4435"/>
    <w:rPr>
      <w:color w:val="954F72" w:themeColor="followedHyperlink"/>
      <w:u w:val="single"/>
    </w:rPr>
  </w:style>
  <w:style w:type="character" w:customStyle="1" w:styleId="UnresolvedMention1">
    <w:name w:val="Unresolved Mention1"/>
    <w:basedOn w:val="DefaultParagraphFont"/>
    <w:uiPriority w:val="99"/>
    <w:semiHidden/>
    <w:unhideWhenUsed/>
    <w:rsid w:val="00BF7D77"/>
    <w:rPr>
      <w:color w:val="605E5C"/>
      <w:shd w:val="clear" w:color="auto" w:fill="E1DFDD"/>
    </w:rPr>
  </w:style>
  <w:style w:type="paragraph" w:styleId="FootnoteText">
    <w:name w:val="footnote text"/>
    <w:aliases w:val=" Char,9,A,ADB,ADB1,ALTS FOOTNOTE,FOOTNOTES,Footnote Text Char Char,Footnote Text Char1 Char,Footnote Text Char1 Char Char,Footnote Text Char2 Char,Footnote Text Char2 Char Char Char,Footnote Text Char3,Footnote ak,Geneva 9,f,fn,footn,ft"/>
    <w:basedOn w:val="Normal"/>
    <w:link w:val="FootnoteTextChar"/>
    <w:uiPriority w:val="99"/>
    <w:unhideWhenUsed/>
    <w:qFormat/>
    <w:rsid w:val="0053463C"/>
    <w:pPr>
      <w:widowControl w:val="0"/>
      <w:autoSpaceDE w:val="0"/>
      <w:autoSpaceDN w:val="0"/>
      <w:adjustRightInd w:val="0"/>
      <w:spacing w:after="0" w:line="240" w:lineRule="auto"/>
      <w:jc w:val="left"/>
    </w:pPr>
    <w:rPr>
      <w:rFonts w:ascii="Arial" w:eastAsiaTheme="minorEastAsia" w:hAnsi="Arial" w:cs="Arial"/>
      <w:color w:val="000000"/>
      <w:szCs w:val="24"/>
      <w:lang w:val="en-US"/>
    </w:rPr>
  </w:style>
  <w:style w:type="character" w:customStyle="1" w:styleId="FootnoteTextChar">
    <w:name w:val="Footnote Text Char"/>
    <w:aliases w:val=" Char Char,9 Char,A Char,ADB Char,ADB1 Char,ALTS FOOTNOTE Char,FOOTNOTES Char,Footnote Text Char Char Char,Footnote Text Char1 Char Char1,Footnote Text Char1 Char Char Char,Footnote Text Char2 Char Char,Footnote Text Char3 Char,f Char"/>
    <w:basedOn w:val="DefaultParagraphFont"/>
    <w:link w:val="FootnoteText"/>
    <w:uiPriority w:val="99"/>
    <w:qFormat/>
    <w:rsid w:val="0053463C"/>
    <w:rPr>
      <w:rFonts w:ascii="Arial" w:eastAsiaTheme="minorEastAsia" w:hAnsi="Arial" w:cs="Arial"/>
      <w:color w:val="000000"/>
      <w:sz w:val="24"/>
      <w:szCs w:val="24"/>
      <w:lang w:val="en-US"/>
    </w:rPr>
  </w:style>
  <w:style w:type="character" w:styleId="FootnoteReference">
    <w:name w:val="footnote reference"/>
    <w:aliases w:val="16 Point,BVI fnr,Char Char Char Char Car Char,Footnote,Footnote Reference Number,Footnote Reference_LVL6,Footnote Reference_LVL61,Footnote Reference_LVL62,R,Ref,Ref. de nota al pie.,Style 6,Superscript 6 Point,de nota al pie,fr,ftref"/>
    <w:basedOn w:val="DefaultParagraphFont"/>
    <w:link w:val="FNRefeCharChar"/>
    <w:uiPriority w:val="99"/>
    <w:unhideWhenUsed/>
    <w:qFormat/>
    <w:rsid w:val="0053463C"/>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3463C"/>
    <w:pPr>
      <w:spacing w:after="0" w:line="240" w:lineRule="exact"/>
      <w:jc w:val="left"/>
    </w:pPr>
    <w:rPr>
      <w:rFonts w:asciiTheme="minorHAnsi" w:hAnsiTheme="minorHAnsi"/>
      <w:sz w:val="22"/>
      <w:vertAlign w:val="superscript"/>
    </w:rPr>
  </w:style>
  <w:style w:type="character" w:customStyle="1" w:styleId="Mention1">
    <w:name w:val="Mention1"/>
    <w:basedOn w:val="DefaultParagraphFont"/>
    <w:uiPriority w:val="99"/>
    <w:unhideWhenUsed/>
    <w:rsid w:val="00C76D16"/>
    <w:rPr>
      <w:color w:val="2B579A"/>
      <w:shd w:val="clear" w:color="auto" w:fill="E1DFDD"/>
    </w:rPr>
  </w:style>
  <w:style w:type="paragraph" w:customStyle="1" w:styleId="Default">
    <w:name w:val="Default"/>
    <w:rsid w:val="000366F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92980"/>
    <w:pPr>
      <w:spacing w:after="0" w:line="240" w:lineRule="auto"/>
    </w:pPr>
    <w:rPr>
      <w:rFonts w:ascii="Times New Roman" w:hAnsi="Times New Roman"/>
      <w:sz w:val="24"/>
    </w:rPr>
  </w:style>
  <w:style w:type="paragraph" w:customStyle="1" w:styleId="Normal0">
    <w:name w:val="Normal_0"/>
    <w:qFormat/>
    <w:rsid w:val="00C717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7015">
      <w:bodyDiv w:val="1"/>
      <w:marLeft w:val="0"/>
      <w:marRight w:val="0"/>
      <w:marTop w:val="0"/>
      <w:marBottom w:val="0"/>
      <w:divBdr>
        <w:top w:val="none" w:sz="0" w:space="0" w:color="auto"/>
        <w:left w:val="none" w:sz="0" w:space="0" w:color="auto"/>
        <w:bottom w:val="none" w:sz="0" w:space="0" w:color="auto"/>
        <w:right w:val="none" w:sz="0" w:space="0" w:color="auto"/>
      </w:divBdr>
    </w:div>
    <w:div w:id="375394431">
      <w:bodyDiv w:val="1"/>
      <w:marLeft w:val="0"/>
      <w:marRight w:val="0"/>
      <w:marTop w:val="0"/>
      <w:marBottom w:val="0"/>
      <w:divBdr>
        <w:top w:val="none" w:sz="0" w:space="0" w:color="auto"/>
        <w:left w:val="none" w:sz="0" w:space="0" w:color="auto"/>
        <w:bottom w:val="none" w:sz="0" w:space="0" w:color="auto"/>
        <w:right w:val="none" w:sz="0" w:space="0" w:color="auto"/>
      </w:divBdr>
    </w:div>
    <w:div w:id="388459737">
      <w:bodyDiv w:val="1"/>
      <w:marLeft w:val="0"/>
      <w:marRight w:val="0"/>
      <w:marTop w:val="0"/>
      <w:marBottom w:val="0"/>
      <w:divBdr>
        <w:top w:val="none" w:sz="0" w:space="0" w:color="auto"/>
        <w:left w:val="none" w:sz="0" w:space="0" w:color="auto"/>
        <w:bottom w:val="none" w:sz="0" w:space="0" w:color="auto"/>
        <w:right w:val="none" w:sz="0" w:space="0" w:color="auto"/>
      </w:divBdr>
    </w:div>
    <w:div w:id="1685861980">
      <w:bodyDiv w:val="1"/>
      <w:marLeft w:val="0"/>
      <w:marRight w:val="0"/>
      <w:marTop w:val="0"/>
      <w:marBottom w:val="0"/>
      <w:divBdr>
        <w:top w:val="none" w:sz="0" w:space="0" w:color="auto"/>
        <w:left w:val="none" w:sz="0" w:space="0" w:color="auto"/>
        <w:bottom w:val="none" w:sz="0" w:space="0" w:color="auto"/>
        <w:right w:val="none" w:sz="0" w:space="0" w:color="auto"/>
      </w:divBdr>
    </w:div>
    <w:div w:id="21385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footer" Target="footer4.xml" /><Relationship Id="rId26" Type="http://schemas.openxmlformats.org/officeDocument/2006/relationships/hyperlink" Target="mailto:veronicankukumila@gmail.com" TargetMode="External" /><Relationship Id="rId39" Type="http://schemas.openxmlformats.org/officeDocument/2006/relationships/hyperlink" Target="mailto:pkmakoza@gmail.com" TargetMode="External" /><Relationship Id="rId3" Type="http://schemas.openxmlformats.org/officeDocument/2006/relationships/customXml" Target="../customXml/item3.xml" /><Relationship Id="rId21" Type="http://schemas.openxmlformats.org/officeDocument/2006/relationships/image" Target="media/image3.emf" /><Relationship Id="rId34" Type="http://schemas.openxmlformats.org/officeDocument/2006/relationships/hyperlink" Target="mailto:mmwatikonda@gmail.com" TargetMode="External" /><Relationship Id="rId42" Type="http://schemas.openxmlformats.org/officeDocument/2006/relationships/hyperlink" Target="mailto:mubangajulz@gmail.com" TargetMode="Externa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oter" Target="footer3.xml" /><Relationship Id="rId25" Type="http://schemas.openxmlformats.org/officeDocument/2006/relationships/hyperlink" Target="mailto:hkadyampakeni@ymail.com" TargetMode="External" /><Relationship Id="rId33" Type="http://schemas.openxmlformats.org/officeDocument/2006/relationships/hyperlink" Target="mailto:enyagondwe@gmail.com" TargetMode="External" /><Relationship Id="rId38" Type="http://schemas.openxmlformats.org/officeDocument/2006/relationships/hyperlink" Target="mailto:achijuwa@gmail.com%20alexchijuwa@yahoo.co.uk" TargetMode="External" /><Relationship Id="rId2" Type="http://schemas.openxmlformats.org/officeDocument/2006/relationships/customXml" Target="../customXml/item2.xml" /><Relationship Id="rId16" Type="http://schemas.openxmlformats.org/officeDocument/2006/relationships/header" Target="header3.xml" /><Relationship Id="rId20" Type="http://schemas.openxmlformats.org/officeDocument/2006/relationships/image" Target="media/image2.jpg" /><Relationship Id="rId29" Type="http://schemas.openxmlformats.org/officeDocument/2006/relationships/hyperlink" Target="mailto:gracefunsani@yahoo.com" TargetMode="External" /><Relationship Id="rId41" Type="http://schemas.openxmlformats.org/officeDocument/2006/relationships/hyperlink" Target="mailto:rlchimenya@gmail.com"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mailto:mjkalaya@yahoo.co.uk" TargetMode="External" /><Relationship Id="rId32" Type="http://schemas.openxmlformats.org/officeDocument/2006/relationships/hyperlink" Target="mailto:davidsibale26@gmail.com%20/" TargetMode="External" /><Relationship Id="rId37" Type="http://schemas.openxmlformats.org/officeDocument/2006/relationships/hyperlink" Target="mailto:egolombe@medcol.mw" TargetMode="External" /><Relationship Id="rId40" Type="http://schemas.openxmlformats.org/officeDocument/2006/relationships/hyperlink" Target="mailto:nafekmbewe@gmail.com" TargetMode="External" /><Relationship Id="rId5" Type="http://schemas.openxmlformats.org/officeDocument/2006/relationships/numbering" Target="numbering.xml" /><Relationship Id="rId15" Type="http://schemas.openxmlformats.org/officeDocument/2006/relationships/footer" Target="footer2.xml" /><Relationship Id="rId23" Type="http://schemas.openxmlformats.org/officeDocument/2006/relationships/hyperlink" Target="mailto:masot2007m@gmail.com" TargetMode="External" /><Relationship Id="rId28" Type="http://schemas.openxmlformats.org/officeDocument/2006/relationships/hyperlink" Target="mailto:osmpoha@yahoo.com" TargetMode="External" /><Relationship Id="rId36" Type="http://schemas.openxmlformats.org/officeDocument/2006/relationships/hyperlink" Target="mailto:lumbani2001@yahoo.com" TargetMode="External" /><Relationship Id="rId10" Type="http://schemas.openxmlformats.org/officeDocument/2006/relationships/endnotes" Target="endnotes.xml" /><Relationship Id="rId19" Type="http://schemas.openxmlformats.org/officeDocument/2006/relationships/footer" Target="footer5.xml" /><Relationship Id="rId31" Type="http://schemas.openxmlformats.org/officeDocument/2006/relationships/hyperlink" Target="mailto:thomkajombo1@gmail.com%20/%20yahoo.com" TargetMode="External" /><Relationship Id="rId44"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 Id="rId22" Type="http://schemas.openxmlformats.org/officeDocument/2006/relationships/hyperlink" Target="mailto:p4chunga@yahoo.com" TargetMode="External" /><Relationship Id="rId27" Type="http://schemas.openxmlformats.org/officeDocument/2006/relationships/hyperlink" Target="mailto:samchirwa3@gmail.com" TargetMode="External" /><Relationship Id="rId30" Type="http://schemas.openxmlformats.org/officeDocument/2006/relationships/hyperlink" Target="mailto:minyaliwax@live.com" TargetMode="External" /><Relationship Id="rId35" Type="http://schemas.openxmlformats.org/officeDocument/2006/relationships/hyperlink" Target="mailto:stemacheso@gmail.com" TargetMode="External" /><Relationship Id="rId43"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D23C940690242AB5CDB68311515AD" ma:contentTypeVersion="7" ma:contentTypeDescription="Create a new document." ma:contentTypeScope="" ma:versionID="d1408781dcc7e7ef4949581acfb2e9a3">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IsDocumentTagged xmlns="6e998281-2f2f-45fb-a552-ccf96d41eacc" xsi:nil="true"/>
    <ProofOfDelivery xmlns="6e998281-2f2f-45fb-a552-ccf96d41eacc" xsi:nil="true"/>
    <SubmitToImageBank xmlns="6e998281-2f2f-45fb-a552-ccf96d41eacc" xsi:nil="true"/>
    <WbDocsObjectId xmlns="6e998281-2f2f-45fb-a552-ccf96d41ea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C3A6-A46C-41A1-B744-B1043EFA7730}">
  <ds:schemaRefs>
    <ds:schemaRef ds:uri="http://schemas.microsoft.com/sharepoint/v3/contenttype/forms"/>
  </ds:schemaRefs>
</ds:datastoreItem>
</file>

<file path=customXml/itemProps2.xml><?xml version="1.0" encoding="utf-8"?>
<ds:datastoreItem xmlns:ds="http://schemas.openxmlformats.org/officeDocument/2006/customXml" ds:itemID="{931E8298-4138-4898-8E8B-2DD1BC2AB54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e998281-2f2f-45fb-a552-ccf96d41eacc"/>
  </ds:schemaRefs>
</ds:datastoreItem>
</file>

<file path=customXml/itemProps3.xml><?xml version="1.0" encoding="utf-8"?>
<ds:datastoreItem xmlns:ds="http://schemas.openxmlformats.org/officeDocument/2006/customXml" ds:itemID="{29A957DB-EA47-4501-9220-626BAE95C0BE}">
  <ds:schemaRefs>
    <ds:schemaRef ds:uri="http://schemas.microsoft.com/office/2006/metadata/properties"/>
    <ds:schemaRef ds:uri="http://www.w3.org/2000/xmlns/"/>
    <ds:schemaRef ds:uri="http://schemas.microsoft.com/sharepoint/v3"/>
    <ds:schemaRef ds:uri="http://www.w3.org/2001/XMLSchema-instance"/>
    <ds:schemaRef ds:uri="6e998281-2f2f-45fb-a552-ccf96d41eacc"/>
  </ds:schemaRefs>
</ds:datastoreItem>
</file>

<file path=customXml/itemProps4.xml><?xml version="1.0" encoding="utf-8"?>
<ds:datastoreItem xmlns:ds="http://schemas.openxmlformats.org/officeDocument/2006/customXml" ds:itemID="{07CC5645-6DE7-4D1E-9871-A5EAEB2EAE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12929</Words>
  <Characters>73699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Stakeholder Engagement Plan (SEP)</vt:lpstr>
    </vt:vector>
  </TitlesOfParts>
  <Company/>
  <LinksUpToDate>false</LinksUpToDate>
  <CharactersWithSpaces>86456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(SEP)</dc:title>
  <dc:subject/>
  <dc:creator>Nyirenda Tananga</dc:creator>
  <cp:keywords/>
  <dc:description/>
  <cp:lastModifiedBy>Guest User</cp:lastModifiedBy>
  <cp:revision>2</cp:revision>
  <dcterms:created xsi:type="dcterms:W3CDTF">2022-05-24T02:49:00Z</dcterms:created>
  <dcterms:modified xsi:type="dcterms:W3CDTF">2022-05-24T02:49:00Z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0x010100221D23C940690242AB5CDB68311515AD</vt:lpwstr>
  </property>
  <property fmtid="{D5CDD505-2E9C-101B-9397-08002B2CF9AE}" pid="3" name="Cordis ID">
    <vt:lpwstr>PROJDOCSEP001</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P173806</vt:lpwstr>
  </property>
  <property fmtid="{D5CDD505-2E9C-101B-9397-08002B2CF9AE}" pid="9" name="Task ID">
    <vt:lpwstr>P173806</vt:lpwstr>
  </property>
  <property fmtid="{D5CDD505-2E9C-101B-9397-08002B2CF9AE}" pid="10" name="DocStatus">
    <vt:lpwstr>21</vt:lpwstr>
  </property>
  <property fmtid="{D5CDD505-2E9C-101B-9397-08002B2CF9AE}" pid="11" name="LockStatus">
    <vt:lpwstr/>
  </property>
</Properties>
</file>